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18AD" w14:textId="3091E371" w:rsidR="00116498" w:rsidRDefault="00116498" w:rsidP="00116498">
      <w:pPr>
        <w:widowControl w:val="0"/>
        <w:tabs>
          <w:tab w:val="left" w:pos="8190"/>
        </w:tabs>
        <w:spacing w:after="0" w:line="240" w:lineRule="auto"/>
        <w:rPr>
          <w:rFonts w:ascii="Arial" w:eastAsia="SimSun" w:hAnsi="Arial" w:cs="Arial"/>
          <w:b/>
          <w:sz w:val="24"/>
          <w:szCs w:val="24"/>
          <w:lang w:eastAsia="zh-CN"/>
        </w:rPr>
      </w:pPr>
      <w:bookmarkStart w:id="0" w:name="_Hlk111027908"/>
      <w:bookmarkStart w:id="1" w:name="_Hlk498612625"/>
      <w:bookmarkEnd w:id="0"/>
      <w:r w:rsidRPr="003F5686">
        <w:rPr>
          <w:rFonts w:ascii="Arial" w:eastAsia="Times New Roman" w:hAnsi="Arial" w:cs="Arial"/>
          <w:b/>
          <w:noProof/>
          <w:sz w:val="24"/>
          <w:szCs w:val="24"/>
          <w:lang w:val="de-DE"/>
        </w:rPr>
        <w:t>3GPP TSG-RAN WG4 Meeting # 10</w:t>
      </w:r>
      <w:r>
        <w:rPr>
          <w:rFonts w:ascii="Arial" w:eastAsia="Times New Roman" w:hAnsi="Arial" w:cs="Arial"/>
          <w:b/>
          <w:noProof/>
          <w:sz w:val="24"/>
          <w:szCs w:val="24"/>
          <w:lang w:val="de-DE"/>
        </w:rPr>
        <w:t>4</w:t>
      </w:r>
      <w:r w:rsidRPr="003F5686">
        <w:rPr>
          <w:rFonts w:ascii="Arial" w:eastAsia="Times New Roman" w:hAnsi="Arial" w:cs="Arial"/>
          <w:b/>
          <w:noProof/>
          <w:sz w:val="24"/>
          <w:szCs w:val="24"/>
          <w:lang w:val="de-DE"/>
        </w:rPr>
        <w:t>-e</w:t>
      </w:r>
      <w:r w:rsidRPr="00285E0D">
        <w:rPr>
          <w:rFonts w:ascii="Arial" w:eastAsia="Times New Roman" w:hAnsi="Arial" w:cs="Arial"/>
          <w:b/>
          <w:noProof/>
          <w:sz w:val="24"/>
          <w:szCs w:val="24"/>
          <w:lang w:val="de-DE"/>
        </w:rPr>
        <w:tab/>
      </w:r>
      <w:bookmarkEnd w:id="1"/>
      <w:r w:rsidRPr="004A17D7">
        <w:rPr>
          <w:rFonts w:ascii="Arial" w:eastAsia="Times New Roman" w:hAnsi="Arial" w:cs="Arial"/>
          <w:b/>
          <w:noProof/>
          <w:sz w:val="24"/>
          <w:szCs w:val="24"/>
          <w:lang w:val="de-DE"/>
        </w:rPr>
        <w:t>R4</w:t>
      </w:r>
      <w:r w:rsidR="00D27A4D">
        <w:rPr>
          <w:rFonts w:ascii="Arial" w:eastAsia="Times New Roman" w:hAnsi="Arial" w:cs="Arial"/>
          <w:b/>
          <w:noProof/>
          <w:sz w:val="24"/>
          <w:szCs w:val="24"/>
          <w:lang w:val="de-DE"/>
        </w:rPr>
        <w:t>-2213967</w:t>
      </w:r>
      <w:r w:rsidRPr="007200A3">
        <w:rPr>
          <w:rFonts w:ascii="Arial" w:eastAsia="Times New Roman" w:hAnsi="Arial" w:cs="Arial"/>
          <w:b/>
          <w:noProof/>
          <w:color w:val="FF0000"/>
          <w:sz w:val="24"/>
          <w:szCs w:val="24"/>
          <w:lang w:val="de-DE"/>
        </w:rPr>
        <w:t xml:space="preserve"> </w:t>
      </w:r>
      <w:r w:rsidRPr="00182AA7">
        <w:rPr>
          <w:rFonts w:ascii="Arial" w:eastAsia="SimSun" w:hAnsi="Arial" w:cs="Arial"/>
          <w:b/>
          <w:sz w:val="24"/>
          <w:szCs w:val="24"/>
          <w:lang w:eastAsia="zh-CN"/>
        </w:rPr>
        <w:t>Electronic Meeting, August 15 – August 26, 2022</w:t>
      </w:r>
    </w:p>
    <w:p w14:paraId="166C9146" w14:textId="77777777" w:rsidR="00116498" w:rsidRPr="00285E0D" w:rsidRDefault="00116498" w:rsidP="00116498">
      <w:pPr>
        <w:widowControl w:val="0"/>
        <w:tabs>
          <w:tab w:val="left" w:pos="8190"/>
        </w:tabs>
        <w:spacing w:after="0" w:line="240" w:lineRule="auto"/>
        <w:rPr>
          <w:rFonts w:ascii="Arial" w:eastAsia="Times New Roman" w:hAnsi="Arial" w:cs="Arial"/>
          <w:noProof/>
          <w:sz w:val="24"/>
          <w:szCs w:val="20"/>
        </w:rPr>
      </w:pPr>
    </w:p>
    <w:p w14:paraId="5E0DD789" w14:textId="77777777" w:rsidR="00116498" w:rsidRPr="00285E0D" w:rsidRDefault="00116498" w:rsidP="00116498">
      <w:pPr>
        <w:tabs>
          <w:tab w:val="left" w:pos="1985"/>
        </w:tabs>
        <w:spacing w:line="256" w:lineRule="auto"/>
        <w:rPr>
          <w:rFonts w:ascii="Arial" w:eastAsia="Times New Roman" w:hAnsi="Arial" w:cs="Arial"/>
          <w:sz w:val="24"/>
        </w:rPr>
      </w:pPr>
      <w:r w:rsidRPr="00285E0D">
        <w:rPr>
          <w:rFonts w:ascii="Arial" w:eastAsia="Times New Roman" w:hAnsi="Arial" w:cs="Arial"/>
          <w:b/>
          <w:sz w:val="24"/>
        </w:rPr>
        <w:t xml:space="preserve">Source: </w:t>
      </w:r>
      <w:r w:rsidRPr="00285E0D">
        <w:rPr>
          <w:rFonts w:ascii="Arial" w:eastAsia="Times New Roman" w:hAnsi="Arial" w:cs="Arial"/>
          <w:b/>
          <w:sz w:val="24"/>
        </w:rPr>
        <w:tab/>
      </w:r>
      <w:r w:rsidRPr="00285E0D">
        <w:rPr>
          <w:rFonts w:ascii="Arial" w:eastAsia="Times New Roman" w:hAnsi="Arial" w:cs="Arial"/>
          <w:sz w:val="24"/>
        </w:rPr>
        <w:t>Qualcomm Incorporated</w:t>
      </w:r>
    </w:p>
    <w:p w14:paraId="541289F2" w14:textId="77777777" w:rsidR="00116498" w:rsidRPr="0003497F" w:rsidRDefault="00116498" w:rsidP="00116498">
      <w:pPr>
        <w:tabs>
          <w:tab w:val="left" w:pos="1985"/>
        </w:tabs>
        <w:spacing w:line="256" w:lineRule="auto"/>
        <w:ind w:left="1980" w:hanging="1980"/>
        <w:rPr>
          <w:rFonts w:ascii="Arial" w:eastAsia="Times New Roman" w:hAnsi="Arial" w:cs="Arial"/>
          <w:sz w:val="24"/>
          <w:szCs w:val="24"/>
        </w:rPr>
      </w:pPr>
      <w:r w:rsidRPr="0003497F">
        <w:rPr>
          <w:rFonts w:ascii="Arial" w:eastAsia="Times New Roman" w:hAnsi="Arial" w:cs="Arial"/>
          <w:b/>
          <w:sz w:val="24"/>
        </w:rPr>
        <w:t>Title:</w:t>
      </w:r>
      <w:r w:rsidRPr="0003497F">
        <w:rPr>
          <w:rFonts w:ascii="Arial" w:eastAsia="Times New Roman" w:hAnsi="Arial" w:cs="Arial"/>
          <w:sz w:val="24"/>
        </w:rPr>
        <w:t xml:space="preserve"> </w:t>
      </w:r>
      <w:r w:rsidRPr="0003497F">
        <w:rPr>
          <w:rFonts w:ascii="Arial" w:eastAsia="Times New Roman" w:hAnsi="Arial" w:cs="Arial"/>
          <w:sz w:val="24"/>
        </w:rPr>
        <w:tab/>
      </w:r>
      <w:r>
        <w:rPr>
          <w:rFonts w:ascii="Arial" w:eastAsia="Times New Roman" w:hAnsi="Arial" w:cs="Arial"/>
          <w:sz w:val="24"/>
        </w:rPr>
        <w:t xml:space="preserve">UE Demodulation Requirements for FR2-2 (up to 71GHz) </w:t>
      </w:r>
    </w:p>
    <w:p w14:paraId="6642E752" w14:textId="77777777" w:rsidR="00116498" w:rsidRPr="00A7416A" w:rsidRDefault="00116498" w:rsidP="00116498">
      <w:pPr>
        <w:tabs>
          <w:tab w:val="left" w:pos="1985"/>
        </w:tabs>
        <w:spacing w:line="256" w:lineRule="auto"/>
        <w:ind w:left="1980" w:hanging="1980"/>
        <w:rPr>
          <w:rFonts w:ascii="Arial" w:eastAsia="Times New Roman" w:hAnsi="Arial" w:cs="Arial"/>
          <w:sz w:val="24"/>
          <w:szCs w:val="24"/>
        </w:rPr>
      </w:pPr>
      <w:r w:rsidRPr="00A7416A">
        <w:rPr>
          <w:rFonts w:ascii="Arial" w:eastAsia="Times New Roman" w:hAnsi="Arial" w:cs="Arial"/>
          <w:b/>
          <w:sz w:val="24"/>
        </w:rPr>
        <w:t>Agenda item:</w:t>
      </w:r>
      <w:r w:rsidRPr="00A7416A">
        <w:rPr>
          <w:rFonts w:ascii="Arial" w:eastAsia="Times New Roman" w:hAnsi="Arial" w:cs="Arial"/>
          <w:sz w:val="24"/>
        </w:rPr>
        <w:tab/>
      </w:r>
      <w:r w:rsidRPr="009A2899">
        <w:rPr>
          <w:rFonts w:ascii="Arial" w:eastAsia="Times New Roman" w:hAnsi="Arial" w:cs="Arial"/>
          <w:sz w:val="24"/>
        </w:rPr>
        <w:t>9.14.8.1</w:t>
      </w:r>
    </w:p>
    <w:p w14:paraId="2FB12FE6" w14:textId="77777777" w:rsidR="00116498" w:rsidRPr="00285E0D" w:rsidRDefault="00116498" w:rsidP="00116498">
      <w:pPr>
        <w:tabs>
          <w:tab w:val="left" w:pos="1985"/>
        </w:tabs>
        <w:spacing w:line="256" w:lineRule="auto"/>
        <w:rPr>
          <w:rFonts w:ascii="Arial" w:eastAsia="Times New Roman" w:hAnsi="Arial" w:cs="Arial"/>
          <w:sz w:val="24"/>
          <w:szCs w:val="24"/>
        </w:rPr>
      </w:pPr>
      <w:r w:rsidRPr="00285E0D">
        <w:rPr>
          <w:rFonts w:ascii="Arial" w:eastAsia="Times New Roman" w:hAnsi="Arial" w:cs="Arial"/>
          <w:b/>
          <w:sz w:val="24"/>
        </w:rPr>
        <w:t>Document for:</w:t>
      </w:r>
      <w:r w:rsidRPr="00285E0D">
        <w:rPr>
          <w:rFonts w:ascii="Arial" w:eastAsia="Times New Roman" w:hAnsi="Arial" w:cs="Arial"/>
          <w:sz w:val="24"/>
        </w:rPr>
        <w:tab/>
        <w:t>Discussion</w:t>
      </w:r>
    </w:p>
    <w:p w14:paraId="6D8B50C2" w14:textId="3F012DD6" w:rsidR="00285E0D" w:rsidRPr="00285E0D" w:rsidRDefault="00285E0D" w:rsidP="00A30E1C">
      <w:pPr>
        <w:keepNext/>
        <w:keepLines/>
        <w:numPr>
          <w:ilvl w:val="0"/>
          <w:numId w:val="11"/>
        </w:numPr>
        <w:pBdr>
          <w:top w:val="single" w:sz="12" w:space="3" w:color="auto"/>
        </w:pBdr>
        <w:tabs>
          <w:tab w:val="num" w:pos="522"/>
        </w:tabs>
        <w:spacing w:before="240" w:after="180" w:line="240" w:lineRule="auto"/>
        <w:ind w:left="522" w:hanging="522"/>
        <w:outlineLvl w:val="0"/>
        <w:rPr>
          <w:rFonts w:ascii="Arial" w:eastAsia="Times New Roman" w:hAnsi="Arial" w:cs="Arial"/>
          <w:sz w:val="36"/>
          <w:szCs w:val="20"/>
        </w:rPr>
      </w:pPr>
      <w:r w:rsidRPr="00285E0D">
        <w:rPr>
          <w:rFonts w:ascii="Arial" w:eastAsia="Times New Roman" w:hAnsi="Arial" w:cs="Arial"/>
          <w:sz w:val="36"/>
          <w:szCs w:val="20"/>
        </w:rPr>
        <w:t>Introduction</w:t>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w:instrText>
      </w:r>
      <w:r w:rsidR="00C03480">
        <w:rPr>
          <w:rFonts w:ascii="Calibri" w:eastAsia="Times New Roman" w:hAnsi="Calibri" w:cs="Times New Roman"/>
          <w:b/>
          <w:bCs/>
        </w:rPr>
        <w:instrText>Obs</w:instrText>
      </w:r>
      <w:r w:rsidR="00C03480" w:rsidRPr="00E257DA">
        <w:rPr>
          <w:rFonts w:ascii="Calibri" w:eastAsia="Times New Roman" w:hAnsi="Calibri" w:cs="Times New Roman"/>
          <w:b/>
          <w:bCs/>
        </w:rPr>
        <w:instrText xml:space="preserve"> </w:instrText>
      </w:r>
      <w:r w:rsidR="00F27792">
        <w:rPr>
          <w:rFonts w:ascii="Calibri" w:eastAsia="Times New Roman" w:hAnsi="Calibri" w:cs="Times New Roman"/>
          <w:b/>
          <w:bCs/>
        </w:rPr>
        <w:instrText xml:space="preserve">\h </w:instrText>
      </w:r>
      <w:r w:rsidR="00C03480" w:rsidRPr="00E257DA">
        <w:rPr>
          <w:rFonts w:ascii="Calibri" w:eastAsia="Times New Roman" w:hAnsi="Calibri" w:cs="Times New Roman"/>
          <w:b/>
          <w:bCs/>
        </w:rPr>
        <w:instrText>\</w:instrText>
      </w:r>
      <w:r w:rsidR="00C03480">
        <w:rPr>
          <w:rFonts w:ascii="Calibri" w:eastAsia="Times New Roman" w:hAnsi="Calibri" w:cs="Times New Roman"/>
          <w:b/>
          <w:bCs/>
        </w:rPr>
        <w:instrText>r</w:instrText>
      </w:r>
      <w:r w:rsidR="00F27792">
        <w:rPr>
          <w:rFonts w:ascii="Calibri" w:eastAsia="Times New Roman" w:hAnsi="Calibri" w:cs="Times New Roman"/>
          <w:b/>
          <w:bCs/>
        </w:rPr>
        <w:instrText>0</w:instrText>
      </w:r>
      <w:r w:rsidR="00C03480" w:rsidRPr="00E257DA">
        <w:rPr>
          <w:rFonts w:ascii="Calibri" w:eastAsia="Times New Roman" w:hAnsi="Calibri" w:cs="Times New Roman"/>
          <w:b/>
          <w:bCs/>
        </w:rPr>
        <w:instrText xml:space="preserve"> </w:instrText>
      </w:r>
      <w:r w:rsidR="00C03480" w:rsidRPr="00E257DA">
        <w:rPr>
          <w:rFonts w:ascii="Calibri" w:eastAsia="Times New Roman" w:hAnsi="Calibri" w:cs="Times New Roman"/>
          <w:b/>
          <w:bCs/>
        </w:rPr>
        <w:fldChar w:fldCharType="end"/>
      </w:r>
      <w:r w:rsidR="00C03480" w:rsidRPr="00E257DA">
        <w:rPr>
          <w:rFonts w:ascii="Calibri" w:eastAsia="Times New Roman" w:hAnsi="Calibri" w:cs="Times New Roman"/>
          <w:b/>
          <w:bCs/>
        </w:rPr>
        <w:fldChar w:fldCharType="begin"/>
      </w:r>
      <w:r w:rsidR="00C03480" w:rsidRPr="00E257DA">
        <w:rPr>
          <w:rFonts w:ascii="Calibri" w:eastAsia="Times New Roman" w:hAnsi="Calibri" w:cs="Times New Roman"/>
          <w:b/>
          <w:bCs/>
        </w:rPr>
        <w:instrText xml:space="preserve"> SEQ Props \</w:instrText>
      </w:r>
      <w:r w:rsidR="00F27792">
        <w:rPr>
          <w:rFonts w:ascii="Calibri" w:eastAsia="Times New Roman" w:hAnsi="Calibri" w:cs="Times New Roman"/>
          <w:b/>
          <w:bCs/>
        </w:rPr>
        <w:instrText>h \r0</w:instrText>
      </w:r>
      <w:r w:rsidR="00C03480" w:rsidRPr="00E257DA">
        <w:rPr>
          <w:rFonts w:ascii="Calibri" w:eastAsia="Times New Roman" w:hAnsi="Calibri" w:cs="Times New Roman"/>
          <w:b/>
          <w:bCs/>
        </w:rPr>
        <w:fldChar w:fldCharType="end"/>
      </w:r>
    </w:p>
    <w:p w14:paraId="78905E3D" w14:textId="7EBC62B9" w:rsidR="009E0F62" w:rsidRDefault="00285E0D" w:rsidP="00A30E1C">
      <w:pPr>
        <w:spacing w:line="256" w:lineRule="auto"/>
        <w:rPr>
          <w:rFonts w:ascii="Calibri" w:eastAsia="Times New Roman" w:hAnsi="Calibri" w:cs="Times New Roman"/>
        </w:rPr>
      </w:pPr>
      <w:r w:rsidRPr="00285E0D">
        <w:rPr>
          <w:rFonts w:ascii="Calibri" w:eastAsia="Times New Roman" w:hAnsi="Calibri" w:cs="Times New Roman"/>
        </w:rPr>
        <w:t xml:space="preserve">This contribution </w:t>
      </w:r>
      <w:r w:rsidR="001D1C2C">
        <w:rPr>
          <w:rFonts w:ascii="Calibri" w:eastAsia="Times New Roman" w:hAnsi="Calibri" w:cs="Times New Roman"/>
        </w:rPr>
        <w:t xml:space="preserve">regards </w:t>
      </w:r>
      <w:r w:rsidRPr="00285E0D">
        <w:rPr>
          <w:rFonts w:ascii="Calibri" w:eastAsia="Times New Roman" w:hAnsi="Calibri" w:cs="Times New Roman"/>
        </w:rPr>
        <w:t xml:space="preserve">the </w:t>
      </w:r>
      <w:r w:rsidR="0050233E">
        <w:rPr>
          <w:rFonts w:ascii="Calibri" w:eastAsia="Times New Roman" w:hAnsi="Calibri" w:cs="Times New Roman"/>
        </w:rPr>
        <w:t xml:space="preserve">ongoing </w:t>
      </w:r>
      <w:r w:rsidRPr="00285E0D">
        <w:rPr>
          <w:rFonts w:ascii="Calibri" w:eastAsia="Times New Roman" w:hAnsi="Calibri" w:cs="Times New Roman"/>
        </w:rPr>
        <w:t xml:space="preserve">discussion </w:t>
      </w:r>
      <w:r w:rsidR="006B1EE7">
        <w:rPr>
          <w:rFonts w:ascii="Calibri" w:eastAsia="Times New Roman" w:hAnsi="Calibri" w:cs="Times New Roman"/>
        </w:rPr>
        <w:t xml:space="preserve">on </w:t>
      </w:r>
      <w:r w:rsidR="00514EF0">
        <w:rPr>
          <w:rFonts w:ascii="Calibri" w:eastAsia="Times New Roman" w:hAnsi="Calibri" w:cs="Times New Roman"/>
        </w:rPr>
        <w:t xml:space="preserve">Demodulation requirements </w:t>
      </w:r>
      <w:r w:rsidR="006B1EE7">
        <w:rPr>
          <w:rFonts w:ascii="Calibri" w:eastAsia="Times New Roman" w:hAnsi="Calibri" w:cs="Times New Roman"/>
        </w:rPr>
        <w:t xml:space="preserve">for </w:t>
      </w:r>
      <w:r w:rsidR="00C66C47">
        <w:rPr>
          <w:rFonts w:ascii="Calibri" w:eastAsia="Times New Roman" w:hAnsi="Calibri" w:cs="Times New Roman"/>
        </w:rPr>
        <w:t>the Rel.17 NR extension to 71 GHz (FR2-2)</w:t>
      </w:r>
      <w:r w:rsidR="006B1EE7">
        <w:rPr>
          <w:rFonts w:ascii="Calibri" w:eastAsia="Times New Roman" w:hAnsi="Calibri" w:cs="Times New Roman"/>
        </w:rPr>
        <w:t>, introduced in the WI</w:t>
      </w:r>
      <w:r w:rsidR="00386388">
        <w:rPr>
          <w:rFonts w:ascii="Calibri" w:eastAsia="Times New Roman" w:hAnsi="Calibri" w:cs="Times New Roman"/>
        </w:rPr>
        <w:t xml:space="preserve">D </w:t>
      </w:r>
      <w:r w:rsidR="006B1EE7">
        <w:rPr>
          <w:rFonts w:ascii="Calibri" w:eastAsia="Times New Roman" w:hAnsi="Calibri" w:cs="Times New Roman"/>
        </w:rPr>
        <w:t>[1].</w:t>
      </w:r>
      <w:r w:rsidR="001D1C2C">
        <w:rPr>
          <w:rFonts w:ascii="Calibri" w:eastAsia="Times New Roman" w:hAnsi="Calibri" w:cs="Times New Roman"/>
        </w:rPr>
        <w:t xml:space="preserve"> </w:t>
      </w:r>
    </w:p>
    <w:p w14:paraId="56693484" w14:textId="0A3E4E9C" w:rsidR="00A30E1C" w:rsidRDefault="00B86823" w:rsidP="00A30E1C">
      <w:pPr>
        <w:spacing w:line="256" w:lineRule="auto"/>
        <w:rPr>
          <w:rFonts w:ascii="Calibri" w:eastAsia="Times New Roman" w:hAnsi="Calibri" w:cs="Times New Roman"/>
        </w:rPr>
      </w:pPr>
      <w:r>
        <w:rPr>
          <w:rFonts w:ascii="Calibri" w:eastAsia="Times New Roman" w:hAnsi="Calibri" w:cs="Times New Roman"/>
        </w:rPr>
        <w:t xml:space="preserve">The proposals </w:t>
      </w:r>
      <w:r w:rsidR="004F1B6B">
        <w:rPr>
          <w:rFonts w:ascii="Calibri" w:eastAsia="Times New Roman" w:hAnsi="Calibri" w:cs="Times New Roman"/>
        </w:rPr>
        <w:t xml:space="preserve">listed will </w:t>
      </w:r>
      <w:r>
        <w:rPr>
          <w:rFonts w:ascii="Calibri" w:eastAsia="Times New Roman" w:hAnsi="Calibri" w:cs="Times New Roman"/>
        </w:rPr>
        <w:t xml:space="preserve">address the open topics collected in the previous’ meeting WF </w:t>
      </w:r>
      <w:r w:rsidR="000513AE">
        <w:rPr>
          <w:rFonts w:ascii="Calibri" w:eastAsia="Times New Roman" w:hAnsi="Calibri" w:cs="Times New Roman"/>
        </w:rPr>
        <w:t>d</w:t>
      </w:r>
      <w:r>
        <w:rPr>
          <w:rFonts w:ascii="Calibri" w:eastAsia="Times New Roman" w:hAnsi="Calibri" w:cs="Times New Roman"/>
        </w:rPr>
        <w:t>ocument [2].</w:t>
      </w:r>
    </w:p>
    <w:p w14:paraId="2CA5FC50" w14:textId="6D7ECA9F" w:rsidR="00B41E2A" w:rsidRDefault="00E80CCF" w:rsidP="00C13410">
      <w:pPr>
        <w:pStyle w:val="Heading1"/>
      </w:pPr>
      <w:r>
        <w:t xml:space="preserve">General </w:t>
      </w:r>
      <w:r w:rsidR="0077199F">
        <w:t>UE Demodulation</w:t>
      </w:r>
      <w:r w:rsidR="005D2DCA">
        <w:t xml:space="preserve"> Requirements</w:t>
      </w:r>
    </w:p>
    <w:p w14:paraId="6CC84282" w14:textId="21A468F0" w:rsidR="00BD423F" w:rsidRDefault="000343FF" w:rsidP="00F31765">
      <w:pPr>
        <w:pStyle w:val="Heading2"/>
      </w:pPr>
      <w:r>
        <w:t>Test Scope</w:t>
      </w:r>
    </w:p>
    <w:p w14:paraId="0E0A3979" w14:textId="77777777" w:rsidR="0099598B" w:rsidRDefault="00671C10" w:rsidP="00FF2E43">
      <w:pPr>
        <w:rPr>
          <w:lang w:val="en-GB"/>
        </w:rPr>
      </w:pPr>
      <w:r>
        <w:rPr>
          <w:lang w:val="en-GB"/>
        </w:rPr>
        <w:t>During the last RAN4 meeting (R4#103-e, May 2022) the</w:t>
      </w:r>
      <w:r w:rsidR="00F7123E">
        <w:rPr>
          <w:lang w:val="en-GB"/>
        </w:rPr>
        <w:t xml:space="preserve"> issue of testab</w:t>
      </w:r>
      <w:r w:rsidR="008D380D">
        <w:rPr>
          <w:lang w:val="en-GB"/>
        </w:rPr>
        <w:t xml:space="preserve">ility </w:t>
      </w:r>
      <w:r w:rsidR="00F7123E">
        <w:rPr>
          <w:lang w:val="en-GB"/>
        </w:rPr>
        <w:t xml:space="preserve">for </w:t>
      </w:r>
      <w:r w:rsidR="00E401FA">
        <w:rPr>
          <w:lang w:val="en-GB"/>
        </w:rPr>
        <w:t xml:space="preserve">UE </w:t>
      </w:r>
      <w:r w:rsidR="008D380D">
        <w:rPr>
          <w:lang w:val="en-GB"/>
        </w:rPr>
        <w:t>Demod Require</w:t>
      </w:r>
      <w:r w:rsidR="00E401FA">
        <w:rPr>
          <w:lang w:val="en-GB"/>
        </w:rPr>
        <w:t>ments in FR2-2 (band n263)</w:t>
      </w:r>
      <w:r w:rsidR="00F7123E">
        <w:rPr>
          <w:lang w:val="en-GB"/>
        </w:rPr>
        <w:t>, in particular for CBW</w:t>
      </w:r>
      <w:r w:rsidR="001D7AAF">
        <w:rPr>
          <w:lang w:val="en-GB"/>
        </w:rPr>
        <w:t xml:space="preserve"> above 100 MHz</w:t>
      </w:r>
      <w:r w:rsidR="0099598B">
        <w:rPr>
          <w:lang w:val="en-GB"/>
        </w:rPr>
        <w:t xml:space="preserve">, </w:t>
      </w:r>
      <w:r>
        <w:rPr>
          <w:lang w:val="en-GB"/>
        </w:rPr>
        <w:t xml:space="preserve">was </w:t>
      </w:r>
      <w:r w:rsidR="001D7AAF">
        <w:rPr>
          <w:lang w:val="en-GB"/>
        </w:rPr>
        <w:t>raised</w:t>
      </w:r>
      <w:r w:rsidR="0099598B">
        <w:rPr>
          <w:lang w:val="en-GB"/>
        </w:rPr>
        <w:t>.</w:t>
      </w:r>
    </w:p>
    <w:p w14:paraId="24020D8E" w14:textId="1A09AFDC" w:rsidR="00FF2E43" w:rsidRDefault="0099598B" w:rsidP="00FF2E43">
      <w:pPr>
        <w:rPr>
          <w:lang w:val="en-GB"/>
        </w:rPr>
      </w:pPr>
      <w:r>
        <w:rPr>
          <w:lang w:val="en-GB"/>
        </w:rPr>
        <w:t>T</w:t>
      </w:r>
      <w:r w:rsidR="001D7AAF">
        <w:rPr>
          <w:lang w:val="en-GB"/>
        </w:rPr>
        <w:t>he outcome of the related Study Item in TR 38.884, pasted here below</w:t>
      </w:r>
      <w:r w:rsidR="003827CD">
        <w:rPr>
          <w:lang w:val="en-GB"/>
        </w:rPr>
        <w:t xml:space="preserve">, </w:t>
      </w:r>
      <w:r>
        <w:rPr>
          <w:lang w:val="en-GB"/>
        </w:rPr>
        <w:t>currently</w:t>
      </w:r>
      <w:r w:rsidR="008D380D">
        <w:rPr>
          <w:lang w:val="en-GB"/>
        </w:rPr>
        <w:t xml:space="preserve"> pose</w:t>
      </w:r>
      <w:r>
        <w:rPr>
          <w:lang w:val="en-GB"/>
        </w:rPr>
        <w:t>s</w:t>
      </w:r>
      <w:r w:rsidR="008D380D">
        <w:rPr>
          <w:lang w:val="en-GB"/>
        </w:rPr>
        <w:t xml:space="preserve"> </w:t>
      </w:r>
      <w:r w:rsidR="001B2DCA">
        <w:rPr>
          <w:lang w:val="en-GB"/>
        </w:rPr>
        <w:t>strict limitations</w:t>
      </w:r>
      <w:r w:rsidR="008D380D">
        <w:rPr>
          <w:lang w:val="en-GB"/>
        </w:rPr>
        <w:t xml:space="preserve"> on the </w:t>
      </w:r>
      <w:r w:rsidR="00E401FA">
        <w:rPr>
          <w:lang w:val="en-GB"/>
        </w:rPr>
        <w:t>S</w:t>
      </w:r>
      <w:r w:rsidR="008D380D">
        <w:rPr>
          <w:lang w:val="en-GB"/>
        </w:rPr>
        <w:t>NR achievable</w:t>
      </w:r>
      <w:r w:rsidR="00E401FA">
        <w:rPr>
          <w:lang w:val="en-GB"/>
        </w:rPr>
        <w:t xml:space="preserve"> in the </w:t>
      </w:r>
      <w:r w:rsidR="00C72F42">
        <w:rPr>
          <w:lang w:val="en-GB"/>
        </w:rPr>
        <w:t>test system</w:t>
      </w:r>
      <w:r w:rsidR="001D7AAF">
        <w:rPr>
          <w:lang w:val="en-GB"/>
        </w:rPr>
        <w:t>.</w:t>
      </w:r>
    </w:p>
    <w:p w14:paraId="45B24FCD" w14:textId="385229C5" w:rsidR="003827CD" w:rsidRDefault="003827CD" w:rsidP="00FF2E43">
      <w:pPr>
        <w:rPr>
          <w:lang w:val="en-GB"/>
        </w:rPr>
      </w:pPr>
      <w:r w:rsidRPr="003827CD">
        <w:rPr>
          <w:noProof/>
          <w:lang w:val="en-GB"/>
        </w:rPr>
        <w:drawing>
          <wp:inline distT="0" distB="0" distL="0" distR="0" wp14:anchorId="72BFC2EF" wp14:editId="28D96DB3">
            <wp:extent cx="6115685" cy="2544445"/>
            <wp:effectExtent l="0" t="0" r="0" b="8255"/>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11"/>
                    <a:stretch>
                      <a:fillRect/>
                    </a:stretch>
                  </pic:blipFill>
                  <pic:spPr>
                    <a:xfrm>
                      <a:off x="0" y="0"/>
                      <a:ext cx="6115685" cy="2544445"/>
                    </a:xfrm>
                    <a:prstGeom prst="rect">
                      <a:avLst/>
                    </a:prstGeom>
                  </pic:spPr>
                </pic:pic>
              </a:graphicData>
            </a:graphic>
          </wp:inline>
        </w:drawing>
      </w:r>
    </w:p>
    <w:p w14:paraId="431937D1" w14:textId="2A4C52DC" w:rsidR="003827CD" w:rsidRDefault="00C72F42" w:rsidP="00FF2E43">
      <w:pPr>
        <w:rPr>
          <w:lang w:val="en-GB"/>
        </w:rPr>
      </w:pPr>
      <w:r>
        <w:rPr>
          <w:lang w:val="en-GB"/>
        </w:rPr>
        <w:t xml:space="preserve">We are aware that there are ongoing discussions in </w:t>
      </w:r>
      <w:r w:rsidR="00BA5982">
        <w:rPr>
          <w:lang w:val="en-GB"/>
        </w:rPr>
        <w:t xml:space="preserve">other </w:t>
      </w:r>
      <w:r>
        <w:rPr>
          <w:lang w:val="en-GB"/>
        </w:rPr>
        <w:t xml:space="preserve">RAN4 </w:t>
      </w:r>
      <w:r w:rsidR="00432C6E">
        <w:rPr>
          <w:lang w:val="en-GB"/>
        </w:rPr>
        <w:t xml:space="preserve">topics that address </w:t>
      </w:r>
      <w:r w:rsidR="00BA5982">
        <w:rPr>
          <w:lang w:val="en-GB"/>
        </w:rPr>
        <w:t>whether</w:t>
      </w:r>
      <w:r w:rsidR="00432C6E">
        <w:rPr>
          <w:lang w:val="en-GB"/>
        </w:rPr>
        <w:t xml:space="preserve"> the achievable SNR can be increased</w:t>
      </w:r>
      <w:r w:rsidR="00EA478F">
        <w:rPr>
          <w:lang w:val="en-GB"/>
        </w:rPr>
        <w:t xml:space="preserve"> for FR2-2</w:t>
      </w:r>
      <w:r w:rsidR="00432C6E">
        <w:rPr>
          <w:lang w:val="en-GB"/>
        </w:rPr>
        <w:t xml:space="preserve">, so </w:t>
      </w:r>
      <w:r w:rsidR="00BA5982">
        <w:rPr>
          <w:lang w:val="en-GB"/>
        </w:rPr>
        <w:t xml:space="preserve">it </w:t>
      </w:r>
      <w:r w:rsidR="007B46F1">
        <w:rPr>
          <w:lang w:val="en-GB"/>
        </w:rPr>
        <w:t xml:space="preserve">would be best to not </w:t>
      </w:r>
      <w:r w:rsidR="00EA478F">
        <w:rPr>
          <w:lang w:val="en-GB"/>
        </w:rPr>
        <w:t xml:space="preserve">discus </w:t>
      </w:r>
      <w:r w:rsidR="00BA5982">
        <w:rPr>
          <w:lang w:val="en-GB"/>
        </w:rPr>
        <w:t>those test</w:t>
      </w:r>
      <w:r w:rsidR="00EA478F">
        <w:rPr>
          <w:lang w:val="en-GB"/>
        </w:rPr>
        <w:t xml:space="preserve"> setup details in this Agenda Item, but </w:t>
      </w:r>
      <w:r w:rsidR="00BA5982">
        <w:rPr>
          <w:lang w:val="en-GB"/>
        </w:rPr>
        <w:t xml:space="preserve">to consider </w:t>
      </w:r>
      <w:r w:rsidR="007B46F1">
        <w:rPr>
          <w:lang w:val="en-GB"/>
        </w:rPr>
        <w:t xml:space="preserve">as a conservative </w:t>
      </w:r>
      <w:r w:rsidR="003A3E3D">
        <w:rPr>
          <w:lang w:val="en-GB"/>
        </w:rPr>
        <w:t xml:space="preserve">assumption </w:t>
      </w:r>
      <w:r w:rsidR="007B46F1">
        <w:rPr>
          <w:lang w:val="en-GB"/>
        </w:rPr>
        <w:t xml:space="preserve">the SNR listed in the </w:t>
      </w:r>
      <w:r w:rsidR="000930DA">
        <w:rPr>
          <w:lang w:val="en-GB"/>
        </w:rPr>
        <w:t>TR as reference.</w:t>
      </w:r>
    </w:p>
    <w:p w14:paraId="5F9E62E5" w14:textId="48F25CEC" w:rsidR="00420620" w:rsidRDefault="00420620" w:rsidP="00FF2E43">
      <w:pPr>
        <w:rPr>
          <w:lang w:val="en-GB"/>
        </w:rPr>
      </w:pPr>
      <w:r>
        <w:rPr>
          <w:lang w:val="en-GB"/>
        </w:rPr>
        <w:t xml:space="preserve">To get a first estimate of the achievable coverage, we can consider the values in Table 7.2.3-2 and compare them with </w:t>
      </w:r>
      <w:r w:rsidR="009013B3">
        <w:rPr>
          <w:lang w:val="en-GB"/>
        </w:rPr>
        <w:t xml:space="preserve">the FR2-1 </w:t>
      </w:r>
      <w:r>
        <w:rPr>
          <w:lang w:val="en-GB"/>
        </w:rPr>
        <w:t xml:space="preserve">SNR requirements </w:t>
      </w:r>
      <w:r w:rsidR="009013B3">
        <w:rPr>
          <w:lang w:val="en-GB"/>
        </w:rPr>
        <w:t xml:space="preserve">(PDSCH, PDCCH, CSI) </w:t>
      </w:r>
      <w:r>
        <w:rPr>
          <w:lang w:val="en-GB"/>
        </w:rPr>
        <w:t>already existing in 38.101-4</w:t>
      </w:r>
      <w:r w:rsidR="00292C4C">
        <w:rPr>
          <w:lang w:val="en-GB"/>
        </w:rPr>
        <w:t xml:space="preserve"> (</w:t>
      </w:r>
      <w:r w:rsidR="00134A79">
        <w:rPr>
          <w:lang w:val="en-GB"/>
        </w:rPr>
        <w:t xml:space="preserve">applicable </w:t>
      </w:r>
      <w:r w:rsidR="009013B3">
        <w:rPr>
          <w:lang w:val="en-GB"/>
        </w:rPr>
        <w:t xml:space="preserve">up </w:t>
      </w:r>
      <w:r w:rsidR="00134A79">
        <w:rPr>
          <w:lang w:val="en-GB"/>
        </w:rPr>
        <w:t xml:space="preserve">to </w:t>
      </w:r>
      <w:r w:rsidR="009013B3">
        <w:rPr>
          <w:lang w:val="en-GB"/>
        </w:rPr>
        <w:t>48GHz</w:t>
      </w:r>
      <w:r w:rsidR="00292C4C">
        <w:rPr>
          <w:lang w:val="en-GB"/>
        </w:rPr>
        <w:t>):</w:t>
      </w:r>
    </w:p>
    <w:p w14:paraId="4342DEE5" w14:textId="60144E04" w:rsidR="004E339F" w:rsidRDefault="004E339F" w:rsidP="004E339F">
      <w:pPr>
        <w:pStyle w:val="ListParagraph"/>
        <w:numPr>
          <w:ilvl w:val="0"/>
          <w:numId w:val="28"/>
        </w:numPr>
        <w:rPr>
          <w:lang w:val="en-GB"/>
        </w:rPr>
      </w:pPr>
      <w:r w:rsidRPr="004E339F">
        <w:rPr>
          <w:lang w:val="en-GB"/>
        </w:rPr>
        <w:t>For CBW = 100 MHz</w:t>
      </w:r>
      <w:r>
        <w:rPr>
          <w:lang w:val="en-GB"/>
        </w:rPr>
        <w:t>, SNR = 7.7dB;</w:t>
      </w:r>
    </w:p>
    <w:p w14:paraId="0601D702" w14:textId="69FB9FFE" w:rsidR="004E339F" w:rsidRDefault="00420620" w:rsidP="004E339F">
      <w:pPr>
        <w:pStyle w:val="ListParagraph"/>
        <w:numPr>
          <w:ilvl w:val="1"/>
          <w:numId w:val="28"/>
        </w:numPr>
        <w:rPr>
          <w:lang w:val="en-GB"/>
        </w:rPr>
      </w:pPr>
      <w:r>
        <w:rPr>
          <w:lang w:val="en-GB"/>
        </w:rPr>
        <w:lastRenderedPageBreak/>
        <w:t xml:space="preserve">PDSCH: </w:t>
      </w:r>
      <w:r w:rsidR="00527C67">
        <w:rPr>
          <w:lang w:val="en-GB"/>
        </w:rPr>
        <w:t xml:space="preserve">The SNR is probably sufficient </w:t>
      </w:r>
      <w:r w:rsidR="00F31DBE">
        <w:rPr>
          <w:lang w:val="en-GB"/>
        </w:rPr>
        <w:t xml:space="preserve">to </w:t>
      </w:r>
      <w:r w:rsidR="00527C67">
        <w:rPr>
          <w:lang w:val="en-GB"/>
        </w:rPr>
        <w:t xml:space="preserve">introduce requirements for </w:t>
      </w:r>
      <w:r w:rsidR="00F31DBE">
        <w:rPr>
          <w:lang w:val="en-GB"/>
        </w:rPr>
        <w:t>QPSK, 16QAM.</w:t>
      </w:r>
      <w:r w:rsidR="00527C67">
        <w:rPr>
          <w:lang w:val="en-GB"/>
        </w:rPr>
        <w:t xml:space="preserve"> Reliably testing </w:t>
      </w:r>
      <w:r w:rsidR="00F31DBE">
        <w:rPr>
          <w:lang w:val="en-GB"/>
        </w:rPr>
        <w:t>64QAM</w:t>
      </w:r>
      <w:r w:rsidR="0010552A">
        <w:rPr>
          <w:lang w:val="en-GB"/>
        </w:rPr>
        <w:t xml:space="preserve"> (lowest code rate)</w:t>
      </w:r>
      <w:r w:rsidR="00F31DBE">
        <w:rPr>
          <w:lang w:val="en-GB"/>
        </w:rPr>
        <w:t xml:space="preserve"> </w:t>
      </w:r>
      <w:r w:rsidR="00527C67">
        <w:rPr>
          <w:lang w:val="en-GB"/>
        </w:rPr>
        <w:t xml:space="preserve">with fading </w:t>
      </w:r>
      <w:r w:rsidR="00292C4C">
        <w:rPr>
          <w:lang w:val="en-GB"/>
        </w:rPr>
        <w:t xml:space="preserve">will have to be decided based on simulation results, but it </w:t>
      </w:r>
      <w:r w:rsidR="00256C62">
        <w:rPr>
          <w:lang w:val="en-GB"/>
        </w:rPr>
        <w:t xml:space="preserve">might </w:t>
      </w:r>
      <w:r w:rsidR="00292C4C">
        <w:rPr>
          <w:lang w:val="en-GB"/>
        </w:rPr>
        <w:t xml:space="preserve">not </w:t>
      </w:r>
      <w:r w:rsidR="00256C62">
        <w:rPr>
          <w:lang w:val="en-GB"/>
        </w:rPr>
        <w:t xml:space="preserve">be </w:t>
      </w:r>
      <w:r w:rsidR="00292C4C">
        <w:rPr>
          <w:lang w:val="en-GB"/>
        </w:rPr>
        <w:t>achievable</w:t>
      </w:r>
      <w:r w:rsidR="00527C67">
        <w:rPr>
          <w:lang w:val="en-GB"/>
        </w:rPr>
        <w:t>;</w:t>
      </w:r>
    </w:p>
    <w:p w14:paraId="0BB2AA2C" w14:textId="72B8A844" w:rsidR="00527C67" w:rsidRDefault="00527C67" w:rsidP="004E339F">
      <w:pPr>
        <w:pStyle w:val="ListParagraph"/>
        <w:numPr>
          <w:ilvl w:val="1"/>
          <w:numId w:val="28"/>
        </w:numPr>
        <w:rPr>
          <w:lang w:val="en-GB"/>
        </w:rPr>
      </w:pPr>
      <w:r>
        <w:rPr>
          <w:lang w:val="en-GB"/>
        </w:rPr>
        <w:t>PDCCH:</w:t>
      </w:r>
      <w:r w:rsidR="00B36DA2">
        <w:rPr>
          <w:lang w:val="en-GB"/>
        </w:rPr>
        <w:t xml:space="preserve"> All existing PDCCH requirements</w:t>
      </w:r>
      <w:r w:rsidR="006F39C8">
        <w:rPr>
          <w:lang w:val="en-GB"/>
        </w:rPr>
        <w:t xml:space="preserve"> for FR2-1</w:t>
      </w:r>
      <w:r w:rsidR="00B36DA2">
        <w:rPr>
          <w:lang w:val="en-GB"/>
        </w:rPr>
        <w:t xml:space="preserve"> are below the maximum SNR;</w:t>
      </w:r>
    </w:p>
    <w:p w14:paraId="33961EC5" w14:textId="113E786B" w:rsidR="00B36DA2" w:rsidRDefault="00B36DA2" w:rsidP="004E339F">
      <w:pPr>
        <w:pStyle w:val="ListParagraph"/>
        <w:numPr>
          <w:ilvl w:val="1"/>
          <w:numId w:val="28"/>
        </w:numPr>
        <w:rPr>
          <w:lang w:val="en-GB"/>
        </w:rPr>
      </w:pPr>
      <w:r>
        <w:rPr>
          <w:lang w:val="en-GB"/>
        </w:rPr>
        <w:t>SDR:</w:t>
      </w:r>
      <w:r w:rsidR="00E16AAB">
        <w:rPr>
          <w:lang w:val="en-GB"/>
        </w:rPr>
        <w:t xml:space="preserve"> </w:t>
      </w:r>
      <w:r w:rsidR="002E5489">
        <w:rPr>
          <w:lang w:val="en-GB"/>
        </w:rPr>
        <w:t xml:space="preserve">The SNR limits the </w:t>
      </w:r>
      <w:r w:rsidR="00B7784C">
        <w:rPr>
          <w:lang w:val="en-GB"/>
        </w:rPr>
        <w:t xml:space="preserve">MCS </w:t>
      </w:r>
      <w:r w:rsidR="00B2044B">
        <w:rPr>
          <w:lang w:val="en-GB"/>
        </w:rPr>
        <w:t>for which the UE can achieve 85% of peak throughput</w:t>
      </w:r>
      <w:r w:rsidR="00417DF6">
        <w:rPr>
          <w:lang w:val="en-GB"/>
        </w:rPr>
        <w:t>, in fact</w:t>
      </w:r>
      <w:r w:rsidR="00B2044B">
        <w:rPr>
          <w:lang w:val="en-GB"/>
        </w:rPr>
        <w:t xml:space="preserve"> according to Table 7.5A.1-4 </w:t>
      </w:r>
      <w:r w:rsidR="00925EAC">
        <w:rPr>
          <w:lang w:val="en-GB"/>
        </w:rPr>
        <w:t>in 38.101-4</w:t>
      </w:r>
      <w:r w:rsidR="00417DF6">
        <w:rPr>
          <w:lang w:val="en-GB"/>
        </w:rPr>
        <w:t xml:space="preserve"> for FR2-1,</w:t>
      </w:r>
      <w:r w:rsidR="00925EAC">
        <w:rPr>
          <w:lang w:val="en-GB"/>
        </w:rPr>
        <w:t xml:space="preserve"> </w:t>
      </w:r>
      <w:r w:rsidR="00B2044B">
        <w:rPr>
          <w:lang w:val="en-GB"/>
        </w:rPr>
        <w:t>only up to MCS 14 can be supported</w:t>
      </w:r>
      <w:r w:rsidR="00925EAC">
        <w:rPr>
          <w:lang w:val="en-GB"/>
        </w:rPr>
        <w:t xml:space="preserve"> in AWGN. I</w:t>
      </w:r>
      <w:r w:rsidR="003765F6">
        <w:rPr>
          <w:lang w:val="en-GB"/>
        </w:rPr>
        <w:t xml:space="preserve">f we consider </w:t>
      </w:r>
      <w:r w:rsidR="00417DF6">
        <w:rPr>
          <w:lang w:val="en-GB"/>
        </w:rPr>
        <w:t xml:space="preserve">that </w:t>
      </w:r>
      <w:r w:rsidR="00AD6BA2">
        <w:rPr>
          <w:lang w:val="en-GB"/>
        </w:rPr>
        <w:t xml:space="preserve">FR2-2 </w:t>
      </w:r>
      <w:r w:rsidR="003765F6">
        <w:rPr>
          <w:lang w:val="en-GB"/>
        </w:rPr>
        <w:t xml:space="preserve">UEs </w:t>
      </w:r>
      <w:r w:rsidR="00417DF6">
        <w:rPr>
          <w:lang w:val="en-GB"/>
        </w:rPr>
        <w:t xml:space="preserve">are likely to </w:t>
      </w:r>
      <w:r w:rsidR="00AD6BA2">
        <w:rPr>
          <w:lang w:val="en-GB"/>
        </w:rPr>
        <w:t xml:space="preserve">support </w:t>
      </w:r>
      <w:r w:rsidR="003765F6">
        <w:rPr>
          <w:lang w:val="en-GB"/>
        </w:rPr>
        <w:t>FR2-1</w:t>
      </w:r>
      <w:r w:rsidR="00AD6BA2">
        <w:rPr>
          <w:lang w:val="en-GB"/>
        </w:rPr>
        <w:t xml:space="preserve">, we do not expect an SDR test </w:t>
      </w:r>
      <w:r w:rsidR="00A75A48">
        <w:rPr>
          <w:lang w:val="en-GB"/>
        </w:rPr>
        <w:t xml:space="preserve">for FR2-2 </w:t>
      </w:r>
      <w:r w:rsidR="00417DF6">
        <w:rPr>
          <w:lang w:val="en-GB"/>
        </w:rPr>
        <w:t xml:space="preserve">with relatively low data rates </w:t>
      </w:r>
      <w:r w:rsidR="00AD6BA2">
        <w:rPr>
          <w:lang w:val="en-GB"/>
        </w:rPr>
        <w:t xml:space="preserve">to </w:t>
      </w:r>
      <w:r w:rsidR="00A75A48">
        <w:rPr>
          <w:lang w:val="en-GB"/>
        </w:rPr>
        <w:t xml:space="preserve">significantly add much to the overall </w:t>
      </w:r>
      <w:r w:rsidR="00AD6BA2">
        <w:rPr>
          <w:lang w:val="en-GB"/>
        </w:rPr>
        <w:t>coverage</w:t>
      </w:r>
      <w:r w:rsidR="00EA356F">
        <w:rPr>
          <w:lang w:val="en-GB"/>
        </w:rPr>
        <w:t>;</w:t>
      </w:r>
    </w:p>
    <w:p w14:paraId="2382D7B7" w14:textId="1C450190" w:rsidR="004A43BF" w:rsidRDefault="004A43BF" w:rsidP="004E339F">
      <w:pPr>
        <w:pStyle w:val="ListParagraph"/>
        <w:numPr>
          <w:ilvl w:val="1"/>
          <w:numId w:val="28"/>
        </w:numPr>
        <w:rPr>
          <w:lang w:val="en-GB"/>
        </w:rPr>
      </w:pPr>
      <w:r>
        <w:rPr>
          <w:lang w:val="en-GB"/>
        </w:rPr>
        <w:t>CQI</w:t>
      </w:r>
      <w:r w:rsidR="00196623">
        <w:rPr>
          <w:lang w:val="en-GB"/>
        </w:rPr>
        <w:t>/PMI/RI</w:t>
      </w:r>
      <w:r>
        <w:rPr>
          <w:lang w:val="en-GB"/>
        </w:rPr>
        <w:t xml:space="preserve">: Lower SNR test points </w:t>
      </w:r>
      <w:r w:rsidR="00196623">
        <w:rPr>
          <w:lang w:val="en-GB"/>
        </w:rPr>
        <w:t xml:space="preserve">(up to 16QAM) </w:t>
      </w:r>
      <w:r>
        <w:rPr>
          <w:lang w:val="en-GB"/>
        </w:rPr>
        <w:t xml:space="preserve">can be probably </w:t>
      </w:r>
      <w:r w:rsidR="00196623">
        <w:rPr>
          <w:lang w:val="en-GB"/>
        </w:rPr>
        <w:t>tested;</w:t>
      </w:r>
      <w:r w:rsidR="00C46F25">
        <w:rPr>
          <w:lang w:val="en-GB"/>
        </w:rPr>
        <w:br/>
      </w:r>
    </w:p>
    <w:p w14:paraId="25E5E191" w14:textId="77777777" w:rsidR="00196623" w:rsidRDefault="00196623" w:rsidP="00196623">
      <w:pPr>
        <w:pStyle w:val="ListParagraph"/>
        <w:numPr>
          <w:ilvl w:val="0"/>
          <w:numId w:val="28"/>
        </w:numPr>
        <w:rPr>
          <w:lang w:val="en-GB"/>
        </w:rPr>
      </w:pPr>
      <w:r w:rsidRPr="00196623">
        <w:rPr>
          <w:lang w:val="en-GB"/>
        </w:rPr>
        <w:t>For CBW = 400MHz</w:t>
      </w:r>
      <w:r>
        <w:rPr>
          <w:lang w:val="en-GB"/>
        </w:rPr>
        <w:t>,</w:t>
      </w:r>
      <w:r w:rsidRPr="00196623">
        <w:rPr>
          <w:lang w:val="en-GB"/>
        </w:rPr>
        <w:t xml:space="preserve"> SNR = -0.6 dB. </w:t>
      </w:r>
    </w:p>
    <w:p w14:paraId="29A644C7" w14:textId="1D017C02" w:rsidR="00196623" w:rsidRDefault="00196623" w:rsidP="00196623">
      <w:pPr>
        <w:pStyle w:val="ListParagraph"/>
        <w:numPr>
          <w:ilvl w:val="1"/>
          <w:numId w:val="28"/>
        </w:numPr>
        <w:rPr>
          <w:lang w:val="en-GB"/>
        </w:rPr>
      </w:pPr>
      <w:r>
        <w:rPr>
          <w:lang w:val="en-GB"/>
        </w:rPr>
        <w:t xml:space="preserve">PDSCH: </w:t>
      </w:r>
      <w:r w:rsidRPr="00196623">
        <w:rPr>
          <w:lang w:val="en-GB"/>
        </w:rPr>
        <w:t xml:space="preserve">Only one </w:t>
      </w:r>
      <w:r>
        <w:rPr>
          <w:lang w:val="en-GB"/>
        </w:rPr>
        <w:t xml:space="preserve">existing </w:t>
      </w:r>
      <w:r w:rsidRPr="00196623">
        <w:rPr>
          <w:lang w:val="en-GB"/>
        </w:rPr>
        <w:t xml:space="preserve">test (100MHz/120kHz with QPSK and TDLC60-300, Low </w:t>
      </w:r>
      <w:proofErr w:type="spellStart"/>
      <w:r w:rsidRPr="00196623">
        <w:rPr>
          <w:lang w:val="en-GB"/>
        </w:rPr>
        <w:t>Corr</w:t>
      </w:r>
      <w:proofErr w:type="spellEnd"/>
      <w:r w:rsidRPr="00196623">
        <w:rPr>
          <w:lang w:val="en-GB"/>
        </w:rPr>
        <w:t>) has a comparable SNR (-0.4dB), so we can reasonably assume that we only QPSK modulation can be covered</w:t>
      </w:r>
      <w:r>
        <w:rPr>
          <w:lang w:val="en-GB"/>
        </w:rPr>
        <w:t>;</w:t>
      </w:r>
    </w:p>
    <w:p w14:paraId="6AA93CB0" w14:textId="377EA20D" w:rsidR="00196623" w:rsidRDefault="00196623" w:rsidP="00196623">
      <w:pPr>
        <w:pStyle w:val="ListParagraph"/>
        <w:numPr>
          <w:ilvl w:val="1"/>
          <w:numId w:val="28"/>
        </w:numPr>
        <w:rPr>
          <w:lang w:val="en-GB"/>
        </w:rPr>
      </w:pPr>
      <w:r>
        <w:rPr>
          <w:lang w:val="en-GB"/>
        </w:rPr>
        <w:t>P</w:t>
      </w:r>
      <w:r w:rsidRPr="00196623">
        <w:rPr>
          <w:lang w:val="en-GB"/>
        </w:rPr>
        <w:t>DCCH</w:t>
      </w:r>
      <w:r>
        <w:rPr>
          <w:lang w:val="en-GB"/>
        </w:rPr>
        <w:t xml:space="preserve">: </w:t>
      </w:r>
      <w:r w:rsidRPr="00196623">
        <w:rPr>
          <w:lang w:val="en-GB"/>
        </w:rPr>
        <w:t xml:space="preserve">2 </w:t>
      </w:r>
      <w:r>
        <w:rPr>
          <w:lang w:val="en-GB"/>
        </w:rPr>
        <w:t xml:space="preserve">existing </w:t>
      </w:r>
      <w:r w:rsidRPr="00196623">
        <w:rPr>
          <w:lang w:val="en-GB"/>
        </w:rPr>
        <w:t>tests have comparable SNR, for CORESET duration 1/AL8 and CORESET duration 2/AL16.</w:t>
      </w:r>
    </w:p>
    <w:p w14:paraId="6256702B" w14:textId="4843E76F" w:rsidR="00B61AF0" w:rsidRDefault="00196623" w:rsidP="00FF2E43">
      <w:pPr>
        <w:pStyle w:val="ListParagraph"/>
        <w:numPr>
          <w:ilvl w:val="1"/>
          <w:numId w:val="28"/>
        </w:numPr>
        <w:rPr>
          <w:lang w:val="en-GB"/>
        </w:rPr>
      </w:pPr>
      <w:r w:rsidRPr="00196623">
        <w:rPr>
          <w:lang w:val="en-GB"/>
        </w:rPr>
        <w:t>SDR</w:t>
      </w:r>
      <w:r>
        <w:rPr>
          <w:lang w:val="en-GB"/>
        </w:rPr>
        <w:t>/</w:t>
      </w:r>
      <w:r w:rsidRPr="00196623">
        <w:rPr>
          <w:lang w:val="en-GB"/>
        </w:rPr>
        <w:t>C</w:t>
      </w:r>
      <w:r>
        <w:rPr>
          <w:lang w:val="en-GB"/>
        </w:rPr>
        <w:t xml:space="preserve">SI </w:t>
      </w:r>
      <w:r w:rsidRPr="00196623">
        <w:rPr>
          <w:lang w:val="en-GB"/>
        </w:rPr>
        <w:t>requirements</w:t>
      </w:r>
      <w:r>
        <w:rPr>
          <w:lang w:val="en-GB"/>
        </w:rPr>
        <w:t xml:space="preserve">: </w:t>
      </w:r>
      <w:r w:rsidR="00B15E0B">
        <w:rPr>
          <w:lang w:val="en-GB"/>
        </w:rPr>
        <w:t xml:space="preserve">Testing these performances is expected </w:t>
      </w:r>
      <w:r w:rsidR="00B61AF0">
        <w:rPr>
          <w:lang w:val="en-GB"/>
        </w:rPr>
        <w:t xml:space="preserve">not </w:t>
      </w:r>
      <w:r w:rsidR="00B15E0B">
        <w:rPr>
          <w:lang w:val="en-GB"/>
        </w:rPr>
        <w:t xml:space="preserve">to be </w:t>
      </w:r>
      <w:r>
        <w:rPr>
          <w:lang w:val="en-GB"/>
        </w:rPr>
        <w:t xml:space="preserve">interesting </w:t>
      </w:r>
      <w:r w:rsidRPr="00196623">
        <w:rPr>
          <w:lang w:val="en-GB"/>
        </w:rPr>
        <w:t>in this SNR region</w:t>
      </w:r>
      <w:r w:rsidR="00B61AF0">
        <w:rPr>
          <w:lang w:val="en-GB"/>
        </w:rPr>
        <w:t>;</w:t>
      </w:r>
    </w:p>
    <w:p w14:paraId="73ECBA00" w14:textId="77777777" w:rsidR="00B61AF0" w:rsidRDefault="00C247B1" w:rsidP="00B61AF0">
      <w:pPr>
        <w:pStyle w:val="ListParagraph"/>
        <w:numPr>
          <w:ilvl w:val="0"/>
          <w:numId w:val="28"/>
        </w:numPr>
        <w:rPr>
          <w:lang w:val="en-GB"/>
        </w:rPr>
      </w:pPr>
      <w:r w:rsidRPr="00B61AF0">
        <w:rPr>
          <w:lang w:val="en-GB"/>
        </w:rPr>
        <w:t xml:space="preserve">CBW </w:t>
      </w:r>
      <w:r w:rsidR="00D63B92" w:rsidRPr="00B61AF0">
        <w:rPr>
          <w:lang w:val="en-GB"/>
        </w:rPr>
        <w:t>&gt; 400MHz</w:t>
      </w:r>
    </w:p>
    <w:p w14:paraId="7DBA53D2" w14:textId="39050FA4" w:rsidR="00C72F42" w:rsidRPr="00B61AF0" w:rsidRDefault="00B61AF0" w:rsidP="00B61AF0">
      <w:pPr>
        <w:pStyle w:val="ListParagraph"/>
        <w:numPr>
          <w:ilvl w:val="1"/>
          <w:numId w:val="28"/>
        </w:numPr>
        <w:rPr>
          <w:lang w:val="en-GB"/>
        </w:rPr>
      </w:pPr>
      <w:r>
        <w:rPr>
          <w:lang w:val="en-GB"/>
        </w:rPr>
        <w:t xml:space="preserve">Requirements can be </w:t>
      </w:r>
      <w:r w:rsidR="006551A3">
        <w:rPr>
          <w:lang w:val="en-GB"/>
        </w:rPr>
        <w:t xml:space="preserve">considered </w:t>
      </w:r>
      <w:r w:rsidR="00D63B92" w:rsidRPr="00B61AF0">
        <w:rPr>
          <w:lang w:val="en-GB"/>
        </w:rPr>
        <w:t>effectively untestable from the point of view of PDSCH/PDCCH/C</w:t>
      </w:r>
      <w:r w:rsidR="0028116C" w:rsidRPr="00B61AF0">
        <w:rPr>
          <w:lang w:val="en-GB"/>
        </w:rPr>
        <w:t>S</w:t>
      </w:r>
      <w:r w:rsidR="00D63B92" w:rsidRPr="00B61AF0">
        <w:rPr>
          <w:lang w:val="en-GB"/>
        </w:rPr>
        <w:t>I/SDR requirements given the achievable SNR.</w:t>
      </w:r>
    </w:p>
    <w:p w14:paraId="045B884B" w14:textId="12FC4213" w:rsidR="0083147B" w:rsidRDefault="00A8678B" w:rsidP="00FF2E43">
      <w:pPr>
        <w:rPr>
          <w:lang w:val="en-GB"/>
        </w:rPr>
      </w:pPr>
      <w:r>
        <w:rPr>
          <w:lang w:val="en-GB"/>
        </w:rPr>
        <w:t>Based on the observations above</w:t>
      </w:r>
      <w:r w:rsidR="006551A3">
        <w:rPr>
          <w:lang w:val="en-GB"/>
        </w:rPr>
        <w:t>, we would like to propose the following</w:t>
      </w:r>
      <w:r w:rsidR="00EF7E90">
        <w:rPr>
          <w:lang w:val="en-GB"/>
        </w:rPr>
        <w:t>:</w:t>
      </w:r>
    </w:p>
    <w:p w14:paraId="656BBC2C" w14:textId="0EAF977A" w:rsidR="006551A3" w:rsidRDefault="006551A3" w:rsidP="006551A3">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Until </w:t>
      </w:r>
      <w:proofErr w:type="gramStart"/>
      <w:r>
        <w:rPr>
          <w:rFonts w:ascii="Calibri" w:eastAsia="Times New Roman" w:hAnsi="Calibri" w:cs="Times New Roman"/>
          <w:b/>
          <w:bCs/>
        </w:rPr>
        <w:t>there</w:t>
      </w:r>
      <w:proofErr w:type="gramEnd"/>
      <w:r>
        <w:rPr>
          <w:rFonts w:ascii="Calibri" w:eastAsia="Times New Roman" w:hAnsi="Calibri" w:cs="Times New Roman"/>
          <w:b/>
          <w:bCs/>
        </w:rPr>
        <w:t xml:space="preserve"> improvements </w:t>
      </w:r>
      <w:r w:rsidR="00F26BBF">
        <w:rPr>
          <w:rFonts w:ascii="Calibri" w:eastAsia="Times New Roman" w:hAnsi="Calibri" w:cs="Times New Roman"/>
          <w:b/>
          <w:bCs/>
        </w:rPr>
        <w:t xml:space="preserve">are agreed </w:t>
      </w:r>
      <w:r>
        <w:rPr>
          <w:rFonts w:ascii="Calibri" w:eastAsia="Times New Roman" w:hAnsi="Calibri" w:cs="Times New Roman"/>
          <w:b/>
          <w:bCs/>
        </w:rPr>
        <w:t xml:space="preserve">to the TE </w:t>
      </w:r>
      <w:r w:rsidR="00C05FC3">
        <w:rPr>
          <w:rFonts w:ascii="Calibri" w:eastAsia="Times New Roman" w:hAnsi="Calibri" w:cs="Times New Roman"/>
          <w:b/>
          <w:bCs/>
        </w:rPr>
        <w:t>on</w:t>
      </w:r>
      <w:r w:rsidRPr="00BD4F39">
        <w:rPr>
          <w:rFonts w:ascii="Calibri" w:eastAsia="Times New Roman" w:hAnsi="Calibri" w:cs="Times New Roman"/>
          <w:b/>
          <w:bCs/>
        </w:rPr>
        <w:t xml:space="preserve"> </w:t>
      </w:r>
      <w:r w:rsidR="002B18D3">
        <w:rPr>
          <w:rFonts w:ascii="Calibri" w:eastAsia="Times New Roman" w:hAnsi="Calibri" w:cs="Times New Roman"/>
          <w:b/>
          <w:bCs/>
        </w:rPr>
        <w:t xml:space="preserve">the achievable </w:t>
      </w:r>
      <w:r w:rsidRPr="00BD4F39">
        <w:rPr>
          <w:rFonts w:ascii="Calibri" w:eastAsia="Times New Roman" w:hAnsi="Calibri" w:cs="Times New Roman"/>
          <w:b/>
          <w:bCs/>
        </w:rPr>
        <w:t>SNR</w:t>
      </w:r>
      <w:r w:rsidR="002B18D3">
        <w:rPr>
          <w:rFonts w:ascii="Calibri" w:eastAsia="Times New Roman" w:hAnsi="Calibri" w:cs="Times New Roman"/>
          <w:b/>
          <w:bCs/>
        </w:rPr>
        <w:t xml:space="preserve"> for </w:t>
      </w:r>
      <w:r w:rsidR="00BF7A0F">
        <w:rPr>
          <w:rFonts w:ascii="Calibri" w:eastAsia="Times New Roman" w:hAnsi="Calibri" w:cs="Times New Roman"/>
          <w:b/>
          <w:bCs/>
        </w:rPr>
        <w:t>b</w:t>
      </w:r>
      <w:r w:rsidR="002B18D3">
        <w:rPr>
          <w:rFonts w:ascii="Calibri" w:eastAsia="Times New Roman" w:hAnsi="Calibri" w:cs="Times New Roman"/>
          <w:b/>
          <w:bCs/>
        </w:rPr>
        <w:t>and n263</w:t>
      </w:r>
      <w:r w:rsidRPr="00BD4F39">
        <w:rPr>
          <w:rFonts w:ascii="Calibri" w:eastAsia="Times New Roman" w:hAnsi="Calibri" w:cs="Times New Roman"/>
          <w:b/>
          <w:bCs/>
        </w:rPr>
        <w:t xml:space="preserve">, prioritize </w:t>
      </w:r>
      <w:r>
        <w:rPr>
          <w:rFonts w:ascii="Calibri" w:eastAsia="Times New Roman" w:hAnsi="Calibri" w:cs="Times New Roman"/>
          <w:b/>
          <w:bCs/>
        </w:rPr>
        <w:t xml:space="preserve">FR2-2 UE Demodulation </w:t>
      </w:r>
      <w:r w:rsidRPr="00BD4F39">
        <w:rPr>
          <w:rFonts w:ascii="Calibri" w:eastAsia="Times New Roman" w:hAnsi="Calibri" w:cs="Times New Roman"/>
          <w:b/>
          <w:bCs/>
        </w:rPr>
        <w:t xml:space="preserve">requirements </w:t>
      </w:r>
      <w:r w:rsidR="00C26316">
        <w:rPr>
          <w:rFonts w:ascii="Calibri" w:eastAsia="Times New Roman" w:hAnsi="Calibri" w:cs="Times New Roman"/>
          <w:b/>
          <w:bCs/>
        </w:rPr>
        <w:t xml:space="preserve">coverage for </w:t>
      </w:r>
      <w:r w:rsidRPr="00BD4F39">
        <w:rPr>
          <w:rFonts w:ascii="Calibri" w:eastAsia="Times New Roman" w:hAnsi="Calibri" w:cs="Times New Roman"/>
          <w:b/>
          <w:bCs/>
        </w:rPr>
        <w:t>120kHz</w:t>
      </w:r>
      <w:r>
        <w:rPr>
          <w:rFonts w:ascii="Calibri" w:eastAsia="Times New Roman" w:hAnsi="Calibri" w:cs="Times New Roman"/>
          <w:b/>
          <w:bCs/>
        </w:rPr>
        <w:t xml:space="preserve"> and </w:t>
      </w:r>
      <w:r w:rsidRPr="00BD4F39">
        <w:rPr>
          <w:rFonts w:ascii="Calibri" w:eastAsia="Times New Roman" w:hAnsi="Calibri" w:cs="Times New Roman"/>
          <w:b/>
          <w:bCs/>
        </w:rPr>
        <w:t>100MHz</w:t>
      </w:r>
      <w:r w:rsidR="00173FCE">
        <w:rPr>
          <w:rFonts w:ascii="Calibri" w:eastAsia="Times New Roman" w:hAnsi="Calibri" w:cs="Times New Roman"/>
          <w:b/>
          <w:bCs/>
        </w:rPr>
        <w:t xml:space="preserve"> (PDSCH, PDCCH, CQI</w:t>
      </w:r>
      <w:r w:rsidR="00F0568D">
        <w:rPr>
          <w:rFonts w:ascii="Calibri" w:eastAsia="Times New Roman" w:hAnsi="Calibri" w:cs="Times New Roman"/>
          <w:b/>
          <w:bCs/>
        </w:rPr>
        <w:t xml:space="preserve">, </w:t>
      </w:r>
      <w:r w:rsidR="00173FCE">
        <w:rPr>
          <w:rFonts w:ascii="Calibri" w:eastAsia="Times New Roman" w:hAnsi="Calibri" w:cs="Times New Roman"/>
          <w:b/>
          <w:bCs/>
        </w:rPr>
        <w:t>PMI</w:t>
      </w:r>
      <w:r w:rsidR="00F0568D">
        <w:rPr>
          <w:rFonts w:ascii="Calibri" w:eastAsia="Times New Roman" w:hAnsi="Calibri" w:cs="Times New Roman"/>
          <w:b/>
          <w:bCs/>
        </w:rPr>
        <w:t xml:space="preserve">, </w:t>
      </w:r>
      <w:r w:rsidR="00173FCE">
        <w:rPr>
          <w:rFonts w:ascii="Calibri" w:eastAsia="Times New Roman" w:hAnsi="Calibri" w:cs="Times New Roman"/>
          <w:b/>
          <w:bCs/>
        </w:rPr>
        <w:t>RI</w:t>
      </w:r>
      <w:r w:rsidR="00F0568D">
        <w:rPr>
          <w:rFonts w:ascii="Calibri" w:eastAsia="Times New Roman" w:hAnsi="Calibri" w:cs="Times New Roman"/>
          <w:b/>
          <w:bCs/>
        </w:rPr>
        <w:t>)</w:t>
      </w:r>
      <w:r w:rsidRPr="00BD4F39">
        <w:rPr>
          <w:rFonts w:ascii="Calibri" w:eastAsia="Times New Roman" w:hAnsi="Calibri" w:cs="Times New Roman"/>
          <w:b/>
          <w:bCs/>
        </w:rPr>
        <w:t>;</w:t>
      </w:r>
    </w:p>
    <w:p w14:paraId="29B901DF" w14:textId="62579E29" w:rsidR="00F0568D" w:rsidRDefault="00F0568D" w:rsidP="006551A3">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Further</w:t>
      </w:r>
      <w:r w:rsidR="00BF7A0F">
        <w:rPr>
          <w:rFonts w:ascii="Calibri" w:eastAsia="Times New Roman" w:hAnsi="Calibri" w:cs="Times New Roman"/>
          <w:b/>
          <w:bCs/>
        </w:rPr>
        <w:t xml:space="preserve"> study in the future whether to introduce SDR requirements for FR2-2 with 120kHz, if the achievable SNR for band n263 increases;</w:t>
      </w:r>
    </w:p>
    <w:p w14:paraId="711EDA5E" w14:textId="0B179EBB" w:rsidR="006551A3" w:rsidRPr="00BD4F39" w:rsidRDefault="006551A3" w:rsidP="006551A3">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F7208C">
        <w:rPr>
          <w:rFonts w:ascii="Calibri" w:eastAsia="Times New Roman" w:hAnsi="Calibri" w:cs="Times New Roman"/>
          <w:b/>
          <w:bCs/>
        </w:rPr>
        <w:t xml:space="preserve">RAN4 to consider a limited </w:t>
      </w:r>
      <w:r w:rsidRPr="00BD4F39">
        <w:rPr>
          <w:rFonts w:ascii="Calibri" w:eastAsia="Times New Roman" w:hAnsi="Calibri" w:cs="Times New Roman"/>
          <w:b/>
          <w:bCs/>
        </w:rPr>
        <w:t xml:space="preserve">scope for </w:t>
      </w:r>
      <w:r w:rsidR="00F7208C">
        <w:rPr>
          <w:rFonts w:ascii="Calibri" w:eastAsia="Times New Roman" w:hAnsi="Calibri" w:cs="Times New Roman"/>
          <w:b/>
          <w:bCs/>
        </w:rPr>
        <w:t>FR2-2 UE Demodulation requirements with CBW=</w:t>
      </w:r>
      <w:r w:rsidRPr="00BD4F39">
        <w:rPr>
          <w:rFonts w:ascii="Calibri" w:eastAsia="Times New Roman" w:hAnsi="Calibri" w:cs="Times New Roman"/>
          <w:b/>
          <w:bCs/>
        </w:rPr>
        <w:t xml:space="preserve">400MHz </w:t>
      </w:r>
      <w:r w:rsidR="00F7208C">
        <w:rPr>
          <w:rFonts w:ascii="Calibri" w:eastAsia="Times New Roman" w:hAnsi="Calibri" w:cs="Times New Roman"/>
          <w:b/>
          <w:bCs/>
        </w:rPr>
        <w:t xml:space="preserve">for </w:t>
      </w:r>
      <w:r w:rsidRPr="00BD4F39">
        <w:rPr>
          <w:rFonts w:ascii="Calibri" w:eastAsia="Times New Roman" w:hAnsi="Calibri" w:cs="Times New Roman"/>
          <w:b/>
          <w:bCs/>
        </w:rPr>
        <w:t>120 kHz and 480kHz</w:t>
      </w:r>
      <w:r w:rsidR="00F7208C">
        <w:rPr>
          <w:rFonts w:ascii="Calibri" w:eastAsia="Times New Roman" w:hAnsi="Calibri" w:cs="Times New Roman"/>
          <w:b/>
          <w:bCs/>
        </w:rPr>
        <w:t xml:space="preserve">, covering </w:t>
      </w:r>
      <w:r w:rsidRPr="00BD4F39">
        <w:rPr>
          <w:rFonts w:ascii="Calibri" w:eastAsia="Times New Roman" w:hAnsi="Calibri" w:cs="Times New Roman"/>
          <w:b/>
          <w:bCs/>
        </w:rPr>
        <w:t>low MCS/SNR tests for PDSCH</w:t>
      </w:r>
      <w:r w:rsidR="00F7208C">
        <w:rPr>
          <w:rFonts w:ascii="Calibri" w:eastAsia="Times New Roman" w:hAnsi="Calibri" w:cs="Times New Roman"/>
          <w:b/>
          <w:bCs/>
        </w:rPr>
        <w:t xml:space="preserve"> and </w:t>
      </w:r>
      <w:r w:rsidRPr="00BD4F39">
        <w:rPr>
          <w:rFonts w:ascii="Calibri" w:eastAsia="Times New Roman" w:hAnsi="Calibri" w:cs="Times New Roman"/>
          <w:b/>
          <w:bCs/>
        </w:rPr>
        <w:t>PDCCH</w:t>
      </w:r>
      <w:r w:rsidR="00FA6924">
        <w:rPr>
          <w:rFonts w:ascii="Calibri" w:eastAsia="Times New Roman" w:hAnsi="Calibri" w:cs="Times New Roman"/>
          <w:b/>
          <w:bCs/>
        </w:rPr>
        <w:t xml:space="preserve"> only</w:t>
      </w:r>
      <w:r w:rsidRPr="00BD4F39">
        <w:rPr>
          <w:rFonts w:ascii="Calibri" w:eastAsia="Times New Roman" w:hAnsi="Calibri" w:cs="Times New Roman"/>
          <w:b/>
          <w:bCs/>
        </w:rPr>
        <w:t>;</w:t>
      </w:r>
    </w:p>
    <w:p w14:paraId="151069DE" w14:textId="0AB73A85" w:rsidR="00AF24C4" w:rsidRDefault="00AF24C4" w:rsidP="00AF24C4">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7A68B9">
        <w:rPr>
          <w:rFonts w:ascii="Calibri" w:eastAsia="Times New Roman" w:hAnsi="Calibri" w:cs="Times New Roman"/>
          <w:b/>
          <w:bCs/>
        </w:rPr>
        <w:t xml:space="preserve">Further study in the future whether to introduce </w:t>
      </w:r>
      <w:r>
        <w:rPr>
          <w:rFonts w:ascii="Calibri" w:eastAsia="Times New Roman" w:hAnsi="Calibri" w:cs="Times New Roman"/>
          <w:b/>
          <w:bCs/>
        </w:rPr>
        <w:t xml:space="preserve">UE Demodulation requirements </w:t>
      </w:r>
      <w:r w:rsidRPr="00BD4F39">
        <w:rPr>
          <w:rFonts w:ascii="Calibri" w:eastAsia="Times New Roman" w:hAnsi="Calibri" w:cs="Times New Roman"/>
          <w:b/>
          <w:bCs/>
        </w:rPr>
        <w:t xml:space="preserve">for 960kHz or </w:t>
      </w:r>
      <w:r>
        <w:rPr>
          <w:rFonts w:ascii="Calibri" w:eastAsia="Times New Roman" w:hAnsi="Calibri" w:cs="Times New Roman"/>
          <w:b/>
          <w:bCs/>
        </w:rPr>
        <w:t>CBW&gt;</w:t>
      </w:r>
      <w:r w:rsidRPr="00BD4F39">
        <w:rPr>
          <w:rFonts w:ascii="Calibri" w:eastAsia="Times New Roman" w:hAnsi="Calibri" w:cs="Times New Roman"/>
          <w:b/>
          <w:bCs/>
        </w:rPr>
        <w:t xml:space="preserve"> 400MHz</w:t>
      </w:r>
      <w:r>
        <w:rPr>
          <w:rFonts w:ascii="Calibri" w:eastAsia="Times New Roman" w:hAnsi="Calibri" w:cs="Times New Roman"/>
          <w:b/>
          <w:bCs/>
        </w:rPr>
        <w:t xml:space="preserve"> in FR2-2</w:t>
      </w:r>
      <w:r w:rsidR="0098421C">
        <w:rPr>
          <w:rFonts w:ascii="Calibri" w:eastAsia="Times New Roman" w:hAnsi="Calibri" w:cs="Times New Roman"/>
          <w:b/>
          <w:bCs/>
        </w:rPr>
        <w:t>, if the achievable SNR for band n263 increases</w:t>
      </w:r>
      <w:r w:rsidR="00584A55">
        <w:rPr>
          <w:rFonts w:ascii="Calibri" w:eastAsia="Times New Roman" w:hAnsi="Calibri" w:cs="Times New Roman"/>
          <w:b/>
          <w:bCs/>
        </w:rPr>
        <w:t>;</w:t>
      </w:r>
    </w:p>
    <w:p w14:paraId="75F2D2B0" w14:textId="4625C687" w:rsidR="00EF7E90" w:rsidRDefault="00EF7E90" w:rsidP="00AF24C4">
      <w:pPr>
        <w:rPr>
          <w:rFonts w:ascii="Calibri" w:eastAsia="Times New Roman" w:hAnsi="Calibri" w:cs="Calibri"/>
        </w:rPr>
      </w:pPr>
      <w:r w:rsidRPr="00EF7E90">
        <w:rPr>
          <w:rFonts w:ascii="Calibri" w:eastAsia="Times New Roman" w:hAnsi="Calibri" w:cs="Calibri"/>
        </w:rPr>
        <w:t xml:space="preserve">Also </w:t>
      </w:r>
      <w:r w:rsidR="008C671F">
        <w:rPr>
          <w:rFonts w:ascii="Calibri" w:eastAsia="Times New Roman" w:hAnsi="Calibri" w:cs="Calibri"/>
        </w:rPr>
        <w:t xml:space="preserve">related to the low SNR </w:t>
      </w:r>
      <w:r w:rsidR="00D124ED">
        <w:rPr>
          <w:rFonts w:ascii="Calibri" w:eastAsia="Times New Roman" w:hAnsi="Calibri" w:cs="Calibri"/>
        </w:rPr>
        <w:t xml:space="preserve">expected to be </w:t>
      </w:r>
      <w:r w:rsidR="008C671F">
        <w:rPr>
          <w:rFonts w:ascii="Calibri" w:eastAsia="Times New Roman" w:hAnsi="Calibri" w:cs="Calibri"/>
        </w:rPr>
        <w:t>achievable</w:t>
      </w:r>
      <w:r w:rsidR="00D124ED">
        <w:rPr>
          <w:rFonts w:ascii="Calibri" w:eastAsia="Times New Roman" w:hAnsi="Calibri" w:cs="Calibri"/>
        </w:rPr>
        <w:t xml:space="preserve"> in the test system</w:t>
      </w:r>
      <w:r w:rsidR="008C671F">
        <w:rPr>
          <w:rFonts w:ascii="Calibri" w:eastAsia="Times New Roman" w:hAnsi="Calibri" w:cs="Calibri"/>
        </w:rPr>
        <w:t xml:space="preserve">, </w:t>
      </w:r>
      <w:r w:rsidR="00D124ED">
        <w:rPr>
          <w:rFonts w:ascii="Calibri" w:eastAsia="Times New Roman" w:hAnsi="Calibri" w:cs="Calibri"/>
        </w:rPr>
        <w:t xml:space="preserve">we propose to focus on TDL-D channel and restricts </w:t>
      </w:r>
      <w:r w:rsidR="00041867">
        <w:rPr>
          <w:rFonts w:ascii="Calibri" w:eastAsia="Times New Roman" w:hAnsi="Calibri" w:cs="Calibri"/>
        </w:rPr>
        <w:t xml:space="preserve">scheduling </w:t>
      </w:r>
      <w:r w:rsidR="00D124ED">
        <w:rPr>
          <w:rFonts w:ascii="Calibri" w:eastAsia="Times New Roman" w:hAnsi="Calibri" w:cs="Calibri"/>
        </w:rPr>
        <w:t>to Rank 1 only</w:t>
      </w:r>
      <w:r w:rsidR="00041867">
        <w:rPr>
          <w:rFonts w:ascii="Calibri" w:eastAsia="Times New Roman" w:hAnsi="Calibri" w:cs="Calibri"/>
        </w:rPr>
        <w:t xml:space="preserve">, </w:t>
      </w:r>
      <w:r w:rsidR="003A1A80">
        <w:rPr>
          <w:rFonts w:ascii="Calibri" w:eastAsia="Times New Roman" w:hAnsi="Calibri" w:cs="Calibri"/>
        </w:rPr>
        <w:t xml:space="preserve">to maximize the </w:t>
      </w:r>
      <w:r w:rsidR="00041867">
        <w:rPr>
          <w:rFonts w:ascii="Calibri" w:eastAsia="Times New Roman" w:hAnsi="Calibri" w:cs="Calibri"/>
        </w:rPr>
        <w:t xml:space="preserve">SNR </w:t>
      </w:r>
      <w:r w:rsidR="003A1A80">
        <w:rPr>
          <w:rFonts w:ascii="Calibri" w:eastAsia="Times New Roman" w:hAnsi="Calibri" w:cs="Calibri"/>
        </w:rPr>
        <w:t>margin for the definition of the requirements, similarly to what was done in FR2-1</w:t>
      </w:r>
      <w:r w:rsidR="00041867">
        <w:rPr>
          <w:rFonts w:ascii="Calibri" w:eastAsia="Times New Roman" w:hAnsi="Calibri" w:cs="Calibri"/>
        </w:rPr>
        <w:t>.</w:t>
      </w:r>
    </w:p>
    <w:p w14:paraId="54707676" w14:textId="43DC6172" w:rsidR="00D124ED" w:rsidRDefault="00D124ED" w:rsidP="00D124ED">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Demod requirements in FR2-2, focus on</w:t>
      </w:r>
      <w:r w:rsidR="004237FC">
        <w:rPr>
          <w:rFonts w:ascii="Calibri" w:eastAsia="Times New Roman" w:hAnsi="Calibri" w:cs="Times New Roman"/>
          <w:b/>
          <w:bCs/>
        </w:rPr>
        <w:t>ly on</w:t>
      </w:r>
      <w:r w:rsidRPr="00BD4F39">
        <w:rPr>
          <w:rFonts w:ascii="Calibri" w:eastAsia="Times New Roman" w:hAnsi="Calibri" w:cs="Times New Roman"/>
          <w:b/>
          <w:bCs/>
        </w:rPr>
        <w:t xml:space="preserve"> Rank</w:t>
      </w:r>
      <w:r>
        <w:rPr>
          <w:rFonts w:ascii="Calibri" w:eastAsia="Times New Roman" w:hAnsi="Calibri" w:cs="Times New Roman"/>
          <w:b/>
          <w:bCs/>
        </w:rPr>
        <w:t>=</w:t>
      </w:r>
      <w:r w:rsidRPr="00BD4F39">
        <w:rPr>
          <w:rFonts w:ascii="Calibri" w:eastAsia="Times New Roman" w:hAnsi="Calibri" w:cs="Times New Roman"/>
          <w:b/>
          <w:bCs/>
        </w:rPr>
        <w:t xml:space="preserve">1 and </w:t>
      </w:r>
      <w:r>
        <w:rPr>
          <w:rFonts w:ascii="Calibri" w:eastAsia="Times New Roman" w:hAnsi="Calibri" w:cs="Times New Roman"/>
          <w:b/>
          <w:bCs/>
        </w:rPr>
        <w:t xml:space="preserve">use Channel Model </w:t>
      </w:r>
      <w:r w:rsidRPr="00BD4F39">
        <w:rPr>
          <w:rFonts w:ascii="Calibri" w:eastAsia="Times New Roman" w:hAnsi="Calibri" w:cs="Times New Roman"/>
          <w:b/>
          <w:bCs/>
        </w:rPr>
        <w:t>TDLD</w:t>
      </w:r>
      <w:r w:rsidR="00C16FE9">
        <w:rPr>
          <w:rFonts w:ascii="Calibri" w:eastAsia="Times New Roman" w:hAnsi="Calibri" w:cs="Times New Roman"/>
          <w:b/>
          <w:bCs/>
        </w:rPr>
        <w:t>10-200</w:t>
      </w:r>
      <w:r w:rsidRPr="00BD4F39">
        <w:rPr>
          <w:rFonts w:ascii="Calibri" w:eastAsia="Times New Roman" w:hAnsi="Calibri" w:cs="Times New Roman"/>
          <w:b/>
          <w:bCs/>
        </w:rPr>
        <w:t xml:space="preserve"> to reduce required SNR and increase the margin with maximum TE SNR;</w:t>
      </w:r>
    </w:p>
    <w:p w14:paraId="79AA9A33" w14:textId="0C716494" w:rsidR="00A5741F" w:rsidRPr="00A5741F" w:rsidRDefault="00A5741F" w:rsidP="00D124ED">
      <w:pPr>
        <w:rPr>
          <w:rFonts w:ascii="Calibri" w:eastAsia="Times New Roman" w:hAnsi="Calibri" w:cs="Calibri"/>
        </w:rPr>
      </w:pPr>
      <w:r>
        <w:rPr>
          <w:rFonts w:ascii="Calibri" w:eastAsia="Times New Roman" w:hAnsi="Calibri" w:cs="Calibri"/>
        </w:rPr>
        <w:t xml:space="preserve">Additionally, we propose to not introduce PDSCH requirements for 30% of peak </w:t>
      </w:r>
      <w:proofErr w:type="gramStart"/>
      <w:r>
        <w:rPr>
          <w:rFonts w:ascii="Calibri" w:eastAsia="Times New Roman" w:hAnsi="Calibri" w:cs="Calibri"/>
        </w:rPr>
        <w:t>throughput, but</w:t>
      </w:r>
      <w:proofErr w:type="gramEnd"/>
      <w:r>
        <w:rPr>
          <w:rFonts w:ascii="Calibri" w:eastAsia="Times New Roman" w:hAnsi="Calibri" w:cs="Calibri"/>
        </w:rPr>
        <w:t xml:space="preserve"> focus only on requirements for 70% of the maximum throughput.</w:t>
      </w:r>
    </w:p>
    <w:p w14:paraId="16530831" w14:textId="4FEB6B7E" w:rsidR="00E64852" w:rsidRPr="00BD4F39" w:rsidRDefault="00E64852" w:rsidP="00E6485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00A5741F">
        <w:rPr>
          <w:rFonts w:ascii="Calibri" w:eastAsia="Times New Roman" w:hAnsi="Calibri" w:cs="Times New Roman"/>
          <w:b/>
          <w:bCs/>
        </w:rPr>
        <w:t xml:space="preserve">RAN4 to prioritize PDSCH </w:t>
      </w:r>
      <w:r w:rsidRPr="00BD4F39">
        <w:rPr>
          <w:rFonts w:ascii="Calibri" w:eastAsia="Times New Roman" w:hAnsi="Calibri" w:cs="Times New Roman"/>
          <w:b/>
          <w:bCs/>
        </w:rPr>
        <w:t xml:space="preserve">requirements </w:t>
      </w:r>
      <w:r w:rsidR="00A5741F">
        <w:rPr>
          <w:rFonts w:ascii="Calibri" w:eastAsia="Times New Roman" w:hAnsi="Calibri" w:cs="Times New Roman"/>
          <w:b/>
          <w:bCs/>
        </w:rPr>
        <w:t xml:space="preserve">defined at </w:t>
      </w:r>
      <w:r w:rsidR="00A5741F" w:rsidRPr="00BD4F39">
        <w:rPr>
          <w:rFonts w:ascii="Calibri" w:eastAsia="Times New Roman" w:hAnsi="Calibri" w:cs="Times New Roman"/>
          <w:b/>
          <w:bCs/>
        </w:rPr>
        <w:t xml:space="preserve">70% </w:t>
      </w:r>
      <w:r w:rsidR="00A5741F">
        <w:rPr>
          <w:rFonts w:ascii="Calibri" w:eastAsia="Times New Roman" w:hAnsi="Calibri" w:cs="Times New Roman"/>
          <w:b/>
          <w:bCs/>
        </w:rPr>
        <w:t xml:space="preserve">of the peak </w:t>
      </w:r>
      <w:r w:rsidR="00A5741F" w:rsidRPr="00BD4F39">
        <w:rPr>
          <w:rFonts w:ascii="Calibri" w:eastAsia="Times New Roman" w:hAnsi="Calibri" w:cs="Times New Roman"/>
          <w:b/>
          <w:bCs/>
        </w:rPr>
        <w:t xml:space="preserve">throughput </w:t>
      </w:r>
      <w:r w:rsidR="00A5741F">
        <w:rPr>
          <w:rFonts w:ascii="Calibri" w:eastAsia="Times New Roman" w:hAnsi="Calibri" w:cs="Times New Roman"/>
          <w:b/>
          <w:bCs/>
        </w:rPr>
        <w:t xml:space="preserve">only, and to keep requirements for </w:t>
      </w:r>
      <w:r w:rsidRPr="00BD4F39">
        <w:rPr>
          <w:rFonts w:ascii="Calibri" w:eastAsia="Times New Roman" w:hAnsi="Calibri" w:cs="Times New Roman"/>
          <w:b/>
          <w:bCs/>
        </w:rPr>
        <w:t>30%</w:t>
      </w:r>
      <w:r w:rsidR="00A5741F">
        <w:rPr>
          <w:rFonts w:ascii="Calibri" w:eastAsia="Times New Roman" w:hAnsi="Calibri" w:cs="Times New Roman"/>
          <w:b/>
          <w:bCs/>
        </w:rPr>
        <w:t xml:space="preserve"> of peak throughput FFS;</w:t>
      </w:r>
    </w:p>
    <w:p w14:paraId="46391121" w14:textId="77777777" w:rsidR="00E64852" w:rsidRPr="00BD4F39" w:rsidRDefault="00E64852" w:rsidP="00D124ED">
      <w:pPr>
        <w:rPr>
          <w:rFonts w:ascii="Calibri" w:eastAsia="Times New Roman" w:hAnsi="Calibri" w:cs="Times New Roman"/>
          <w:b/>
          <w:bCs/>
        </w:rPr>
      </w:pPr>
    </w:p>
    <w:p w14:paraId="40DC4719" w14:textId="61BC9BB2" w:rsidR="00A064FF" w:rsidRDefault="00A064FF" w:rsidP="00A064FF">
      <w:pPr>
        <w:pStyle w:val="Heading2"/>
      </w:pPr>
      <w:r>
        <w:lastRenderedPageBreak/>
        <w:t xml:space="preserve">Channel </w:t>
      </w:r>
      <w:r w:rsidR="00096AAA">
        <w:t>Delay Profile for simulation alignment: TDLD10</w:t>
      </w:r>
    </w:p>
    <w:p w14:paraId="6E59B891" w14:textId="2C397752" w:rsidR="00A064FF" w:rsidRDefault="00A02B32" w:rsidP="00AF24C4">
      <w:pPr>
        <w:rPr>
          <w:rFonts w:ascii="Calibri" w:eastAsia="Times New Roman" w:hAnsi="Calibri" w:cs="Times New Roman"/>
        </w:rPr>
      </w:pPr>
      <w:r>
        <w:rPr>
          <w:rFonts w:ascii="Calibri" w:eastAsia="Times New Roman" w:hAnsi="Calibri" w:cs="Times New Roman"/>
        </w:rPr>
        <w:t xml:space="preserve">According to the </w:t>
      </w:r>
      <w:r w:rsidR="007872AA">
        <w:rPr>
          <w:rFonts w:ascii="Calibri" w:eastAsia="Times New Roman" w:hAnsi="Calibri" w:cs="Times New Roman"/>
        </w:rPr>
        <w:t xml:space="preserve">procedure described in TR 38.101-4, v17.5.0, </w:t>
      </w:r>
      <w:r w:rsidR="00500AB1">
        <w:rPr>
          <w:rFonts w:ascii="Calibri" w:eastAsia="Times New Roman" w:hAnsi="Calibri" w:cs="Times New Roman"/>
        </w:rPr>
        <w:t xml:space="preserve">Annex B.2.1, we derived the Delay Profile below for TDLD10, that we propose to be </w:t>
      </w:r>
      <w:r w:rsidR="00EF00C6">
        <w:rPr>
          <w:rFonts w:ascii="Calibri" w:eastAsia="Times New Roman" w:hAnsi="Calibri" w:cs="Times New Roman"/>
        </w:rPr>
        <w:t>include in the</w:t>
      </w:r>
      <w:r w:rsidR="00500AB1">
        <w:rPr>
          <w:rFonts w:ascii="Calibri" w:eastAsia="Times New Roman" w:hAnsi="Calibri" w:cs="Times New Roman"/>
        </w:rPr>
        <w:t xml:space="preserve"> simulation alignment </w:t>
      </w:r>
      <w:r w:rsidR="00EF00C6">
        <w:rPr>
          <w:rFonts w:ascii="Calibri" w:eastAsia="Times New Roman" w:hAnsi="Calibri" w:cs="Times New Roman"/>
        </w:rPr>
        <w:t>document for future reference.</w:t>
      </w:r>
    </w:p>
    <w:p w14:paraId="33A34F6B" w14:textId="11E3C0F0" w:rsidR="00EF00C6" w:rsidRPr="00EF00C6" w:rsidRDefault="00EF00C6" w:rsidP="00AF24C4">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Demod requirements in FR2-2, use the TDLD10 Delay Profile </w:t>
      </w:r>
      <w:r w:rsidR="00BC3805">
        <w:rPr>
          <w:rFonts w:ascii="Calibri" w:eastAsia="Times New Roman" w:hAnsi="Calibri" w:cs="Times New Roman"/>
          <w:b/>
          <w:bCs/>
        </w:rPr>
        <w:t>from</w:t>
      </w:r>
      <w:r>
        <w:rPr>
          <w:rFonts w:ascii="Calibri" w:eastAsia="Times New Roman" w:hAnsi="Calibri" w:cs="Times New Roman"/>
          <w:b/>
          <w:bCs/>
        </w:rPr>
        <w:t xml:space="preserve"> Table 1 in this document</w:t>
      </w:r>
      <w:r w:rsidR="00777665">
        <w:rPr>
          <w:rFonts w:ascii="Calibri" w:eastAsia="Times New Roman" w:hAnsi="Calibri" w:cs="Times New Roman"/>
          <w:b/>
          <w:bCs/>
        </w:rPr>
        <w:t>;</w:t>
      </w:r>
    </w:p>
    <w:p w14:paraId="0461A2AC" w14:textId="161E4ECF" w:rsidR="00500AB1" w:rsidRPr="00500AB1" w:rsidRDefault="00500AB1" w:rsidP="00500AB1">
      <w:pPr>
        <w:jc w:val="center"/>
        <w:rPr>
          <w:rFonts w:ascii="Calibri" w:eastAsia="Times New Roman" w:hAnsi="Calibri" w:cs="Times New Roman"/>
          <w:b/>
          <w:bCs/>
        </w:rPr>
      </w:pPr>
      <w:r w:rsidRPr="00500AB1">
        <w:rPr>
          <w:rFonts w:ascii="Calibri" w:eastAsia="Times New Roman" w:hAnsi="Calibri" w:cs="Times New Roman"/>
          <w:b/>
          <w:bCs/>
        </w:rPr>
        <w:t>Table 1. TDLD10 (DS = 10 ns)</w:t>
      </w:r>
    </w:p>
    <w:tbl>
      <w:tblPr>
        <w:tblStyle w:val="TableGrid"/>
        <w:tblW w:w="0" w:type="auto"/>
        <w:tblInd w:w="1435" w:type="dxa"/>
        <w:tblLook w:val="04A0" w:firstRow="1" w:lastRow="0" w:firstColumn="1" w:lastColumn="0" w:noHBand="0" w:noVBand="1"/>
      </w:tblPr>
      <w:tblGrid>
        <w:gridCol w:w="971"/>
        <w:gridCol w:w="1279"/>
        <w:gridCol w:w="1530"/>
        <w:gridCol w:w="2160"/>
      </w:tblGrid>
      <w:tr w:rsidR="00EF5C13" w14:paraId="57453DDC" w14:textId="77777777" w:rsidTr="007872AA">
        <w:tc>
          <w:tcPr>
            <w:tcW w:w="971" w:type="dxa"/>
          </w:tcPr>
          <w:p w14:paraId="1C911B3A" w14:textId="3B27249D" w:rsidR="00EF5C13" w:rsidRPr="00F20229" w:rsidRDefault="00EF5C13" w:rsidP="00AF24C4">
            <w:pPr>
              <w:rPr>
                <w:rFonts w:ascii="Calibri" w:eastAsia="Times New Roman" w:hAnsi="Calibri" w:cs="Times New Roman"/>
                <w:b/>
                <w:bCs/>
              </w:rPr>
            </w:pPr>
            <w:r w:rsidRPr="00F20229">
              <w:rPr>
                <w:rFonts w:ascii="Calibri" w:eastAsia="Times New Roman" w:hAnsi="Calibri" w:cs="Times New Roman"/>
                <w:b/>
                <w:bCs/>
              </w:rPr>
              <w:t>Tap #</w:t>
            </w:r>
          </w:p>
        </w:tc>
        <w:tc>
          <w:tcPr>
            <w:tcW w:w="1279" w:type="dxa"/>
          </w:tcPr>
          <w:p w14:paraId="39E5F6A1" w14:textId="6619411A" w:rsidR="00EF5C13" w:rsidRPr="00F20229" w:rsidRDefault="00EF5C13" w:rsidP="00AF24C4">
            <w:pPr>
              <w:rPr>
                <w:rFonts w:ascii="Calibri" w:eastAsia="Times New Roman" w:hAnsi="Calibri" w:cs="Times New Roman"/>
                <w:b/>
                <w:bCs/>
              </w:rPr>
            </w:pPr>
            <w:r w:rsidRPr="00F20229">
              <w:rPr>
                <w:rFonts w:ascii="Calibri" w:eastAsia="Times New Roman" w:hAnsi="Calibri" w:cs="Times New Roman"/>
                <w:b/>
                <w:bCs/>
              </w:rPr>
              <w:t>Delay [ns]</w:t>
            </w:r>
          </w:p>
        </w:tc>
        <w:tc>
          <w:tcPr>
            <w:tcW w:w="1530" w:type="dxa"/>
          </w:tcPr>
          <w:p w14:paraId="4E945026" w14:textId="01D14A80" w:rsidR="00EF5C13" w:rsidRPr="00F20229" w:rsidRDefault="00EF5C13" w:rsidP="00AF24C4">
            <w:pPr>
              <w:rPr>
                <w:rFonts w:ascii="Calibri" w:eastAsia="Times New Roman" w:hAnsi="Calibri" w:cs="Times New Roman"/>
                <w:b/>
                <w:bCs/>
              </w:rPr>
            </w:pPr>
            <w:r w:rsidRPr="00F20229">
              <w:rPr>
                <w:rFonts w:ascii="Calibri" w:eastAsia="Times New Roman" w:hAnsi="Calibri" w:cs="Times New Roman"/>
                <w:b/>
                <w:bCs/>
              </w:rPr>
              <w:t>Power [dB]</w:t>
            </w:r>
          </w:p>
        </w:tc>
        <w:tc>
          <w:tcPr>
            <w:tcW w:w="2160" w:type="dxa"/>
          </w:tcPr>
          <w:p w14:paraId="05CE52A5" w14:textId="45B74693" w:rsidR="00EF5C13" w:rsidRPr="00F20229" w:rsidRDefault="00EF5C13" w:rsidP="00AF24C4">
            <w:pPr>
              <w:rPr>
                <w:rFonts w:ascii="Calibri" w:eastAsia="Times New Roman" w:hAnsi="Calibri" w:cs="Times New Roman"/>
                <w:b/>
                <w:bCs/>
              </w:rPr>
            </w:pPr>
            <w:r w:rsidRPr="00F20229">
              <w:rPr>
                <w:rFonts w:ascii="Calibri" w:eastAsia="Times New Roman" w:hAnsi="Calibri" w:cs="Times New Roman"/>
                <w:b/>
                <w:bCs/>
              </w:rPr>
              <w:t>Fading distribution</w:t>
            </w:r>
          </w:p>
        </w:tc>
      </w:tr>
      <w:tr w:rsidR="00F20229" w14:paraId="6AA6DA20" w14:textId="77777777" w:rsidTr="007872AA">
        <w:tc>
          <w:tcPr>
            <w:tcW w:w="971" w:type="dxa"/>
            <w:vMerge w:val="restart"/>
            <w:vAlign w:val="center"/>
          </w:tcPr>
          <w:p w14:paraId="16630A6C" w14:textId="432A6F35" w:rsidR="00F20229" w:rsidRDefault="00F20229" w:rsidP="007872AA">
            <w:pPr>
              <w:jc w:val="center"/>
              <w:rPr>
                <w:rFonts w:ascii="Calibri" w:eastAsia="Times New Roman" w:hAnsi="Calibri" w:cs="Times New Roman"/>
              </w:rPr>
            </w:pPr>
            <w:r>
              <w:rPr>
                <w:rFonts w:ascii="Calibri" w:eastAsia="Times New Roman" w:hAnsi="Calibri" w:cs="Times New Roman"/>
              </w:rPr>
              <w:t>1</w:t>
            </w:r>
          </w:p>
        </w:tc>
        <w:tc>
          <w:tcPr>
            <w:tcW w:w="1279" w:type="dxa"/>
            <w:vAlign w:val="center"/>
          </w:tcPr>
          <w:p w14:paraId="6BC45AEA" w14:textId="3953481C" w:rsidR="00F20229" w:rsidRDefault="00F20229" w:rsidP="007872AA">
            <w:pPr>
              <w:jc w:val="center"/>
              <w:rPr>
                <w:rFonts w:ascii="Calibri" w:eastAsia="Times New Roman" w:hAnsi="Calibri" w:cs="Times New Roman"/>
              </w:rPr>
            </w:pPr>
            <w:r>
              <w:rPr>
                <w:rFonts w:ascii="Calibri" w:eastAsia="Times New Roman" w:hAnsi="Calibri" w:cs="Times New Roman"/>
              </w:rPr>
              <w:t>0</w:t>
            </w:r>
          </w:p>
        </w:tc>
        <w:tc>
          <w:tcPr>
            <w:tcW w:w="1530" w:type="dxa"/>
            <w:vAlign w:val="center"/>
          </w:tcPr>
          <w:p w14:paraId="00DB4D71" w14:textId="74F03078" w:rsidR="00F20229" w:rsidRDefault="00F20229" w:rsidP="007872AA">
            <w:pPr>
              <w:jc w:val="center"/>
              <w:rPr>
                <w:rFonts w:ascii="Calibri" w:eastAsia="Times New Roman" w:hAnsi="Calibri" w:cs="Times New Roman"/>
              </w:rPr>
            </w:pPr>
            <w:r w:rsidRPr="00EF5C13">
              <w:rPr>
                <w:rFonts w:ascii="Calibri" w:eastAsia="Times New Roman" w:hAnsi="Calibri" w:cs="Times New Roman"/>
              </w:rPr>
              <w:t>-0.2</w:t>
            </w:r>
          </w:p>
        </w:tc>
        <w:tc>
          <w:tcPr>
            <w:tcW w:w="2160" w:type="dxa"/>
            <w:vAlign w:val="center"/>
          </w:tcPr>
          <w:p w14:paraId="7093A17B" w14:textId="5719D975" w:rsidR="00F20229" w:rsidRDefault="00F20229" w:rsidP="007872AA">
            <w:pPr>
              <w:jc w:val="center"/>
              <w:rPr>
                <w:rFonts w:ascii="Calibri" w:eastAsia="Times New Roman" w:hAnsi="Calibri" w:cs="Times New Roman"/>
              </w:rPr>
            </w:pPr>
            <w:r>
              <w:rPr>
                <w:rFonts w:ascii="Calibri" w:eastAsia="Times New Roman" w:hAnsi="Calibri" w:cs="Times New Roman"/>
              </w:rPr>
              <w:t>LOS Path</w:t>
            </w:r>
          </w:p>
        </w:tc>
      </w:tr>
      <w:tr w:rsidR="00F20229" w14:paraId="32B8C2C3" w14:textId="77777777" w:rsidTr="007872AA">
        <w:tc>
          <w:tcPr>
            <w:tcW w:w="971" w:type="dxa"/>
            <w:vMerge/>
            <w:vAlign w:val="center"/>
          </w:tcPr>
          <w:p w14:paraId="1E0AF3F0" w14:textId="77777777" w:rsidR="00F20229" w:rsidRDefault="00F20229" w:rsidP="007872AA">
            <w:pPr>
              <w:jc w:val="center"/>
              <w:rPr>
                <w:rFonts w:ascii="Calibri" w:eastAsia="Times New Roman" w:hAnsi="Calibri" w:cs="Times New Roman"/>
              </w:rPr>
            </w:pPr>
          </w:p>
        </w:tc>
        <w:tc>
          <w:tcPr>
            <w:tcW w:w="1279" w:type="dxa"/>
            <w:vAlign w:val="center"/>
          </w:tcPr>
          <w:p w14:paraId="3665AC09" w14:textId="4B0231EA" w:rsidR="00F20229" w:rsidRDefault="00F20229" w:rsidP="007872AA">
            <w:pPr>
              <w:jc w:val="center"/>
              <w:rPr>
                <w:rFonts w:ascii="Calibri" w:eastAsia="Times New Roman" w:hAnsi="Calibri" w:cs="Times New Roman"/>
              </w:rPr>
            </w:pPr>
            <w:r>
              <w:rPr>
                <w:rFonts w:ascii="Calibri" w:eastAsia="Times New Roman" w:hAnsi="Calibri" w:cs="Times New Roman"/>
              </w:rPr>
              <w:t>0</w:t>
            </w:r>
          </w:p>
        </w:tc>
        <w:tc>
          <w:tcPr>
            <w:tcW w:w="1530" w:type="dxa"/>
            <w:vAlign w:val="center"/>
          </w:tcPr>
          <w:p w14:paraId="7F486BF9" w14:textId="0404D396" w:rsidR="00F20229" w:rsidRDefault="00F20229" w:rsidP="007872AA">
            <w:pPr>
              <w:jc w:val="center"/>
              <w:rPr>
                <w:rFonts w:ascii="Calibri" w:eastAsia="Times New Roman" w:hAnsi="Calibri" w:cs="Times New Roman"/>
              </w:rPr>
            </w:pPr>
            <w:r w:rsidRPr="00EF5C13">
              <w:rPr>
                <w:rFonts w:ascii="Calibri" w:eastAsia="Times New Roman" w:hAnsi="Calibri" w:cs="Times New Roman"/>
              </w:rPr>
              <w:t>-12.4</w:t>
            </w:r>
          </w:p>
        </w:tc>
        <w:tc>
          <w:tcPr>
            <w:tcW w:w="2160" w:type="dxa"/>
            <w:vAlign w:val="center"/>
          </w:tcPr>
          <w:p w14:paraId="253D10C3" w14:textId="7BD3168C" w:rsidR="00F20229"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454E22B2" w14:textId="77777777" w:rsidTr="007872AA">
        <w:tc>
          <w:tcPr>
            <w:tcW w:w="971" w:type="dxa"/>
            <w:vAlign w:val="center"/>
          </w:tcPr>
          <w:p w14:paraId="751475F9" w14:textId="4DF910D5" w:rsidR="00EF5C13" w:rsidRDefault="00F20229" w:rsidP="007872AA">
            <w:pPr>
              <w:jc w:val="center"/>
              <w:rPr>
                <w:rFonts w:ascii="Calibri" w:eastAsia="Times New Roman" w:hAnsi="Calibri" w:cs="Times New Roman"/>
              </w:rPr>
            </w:pPr>
            <w:r>
              <w:rPr>
                <w:rFonts w:ascii="Calibri" w:eastAsia="Times New Roman" w:hAnsi="Calibri" w:cs="Times New Roman"/>
              </w:rPr>
              <w:t>2</w:t>
            </w:r>
          </w:p>
        </w:tc>
        <w:tc>
          <w:tcPr>
            <w:tcW w:w="1279" w:type="dxa"/>
            <w:vAlign w:val="center"/>
          </w:tcPr>
          <w:p w14:paraId="44AB1866" w14:textId="727CFE90" w:rsidR="00EF5C13" w:rsidRDefault="007872AA" w:rsidP="007872AA">
            <w:pPr>
              <w:jc w:val="center"/>
              <w:rPr>
                <w:rFonts w:ascii="Calibri" w:eastAsia="Times New Roman" w:hAnsi="Calibri" w:cs="Times New Roman"/>
              </w:rPr>
            </w:pPr>
            <w:r>
              <w:rPr>
                <w:rFonts w:ascii="Calibri" w:eastAsia="Times New Roman" w:hAnsi="Calibri" w:cs="Times New Roman"/>
              </w:rPr>
              <w:t>5</w:t>
            </w:r>
          </w:p>
        </w:tc>
        <w:tc>
          <w:tcPr>
            <w:tcW w:w="1530" w:type="dxa"/>
            <w:vAlign w:val="center"/>
          </w:tcPr>
          <w:p w14:paraId="5472E304" w14:textId="4A9665C8" w:rsidR="00EF5C13" w:rsidRDefault="00EF5C13" w:rsidP="007872AA">
            <w:pPr>
              <w:jc w:val="center"/>
              <w:rPr>
                <w:rFonts w:ascii="Calibri" w:eastAsia="Times New Roman" w:hAnsi="Calibri" w:cs="Times New Roman"/>
              </w:rPr>
            </w:pPr>
            <w:r w:rsidRPr="00EF5C13">
              <w:rPr>
                <w:rFonts w:ascii="Calibri" w:eastAsia="Times New Roman" w:hAnsi="Calibri" w:cs="Times New Roman"/>
              </w:rPr>
              <w:t>-21.0</w:t>
            </w:r>
          </w:p>
        </w:tc>
        <w:tc>
          <w:tcPr>
            <w:tcW w:w="2160" w:type="dxa"/>
            <w:vAlign w:val="center"/>
          </w:tcPr>
          <w:p w14:paraId="2CFEC812" w14:textId="2D9060EE"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70F104FD" w14:textId="77777777" w:rsidTr="007872AA">
        <w:tc>
          <w:tcPr>
            <w:tcW w:w="971" w:type="dxa"/>
            <w:vAlign w:val="center"/>
          </w:tcPr>
          <w:p w14:paraId="6232986E" w14:textId="67078747" w:rsidR="00EF5C13" w:rsidRDefault="00F20229" w:rsidP="007872AA">
            <w:pPr>
              <w:jc w:val="center"/>
              <w:rPr>
                <w:rFonts w:ascii="Calibri" w:eastAsia="Times New Roman" w:hAnsi="Calibri" w:cs="Times New Roman"/>
              </w:rPr>
            </w:pPr>
            <w:r>
              <w:rPr>
                <w:rFonts w:ascii="Calibri" w:eastAsia="Times New Roman" w:hAnsi="Calibri" w:cs="Times New Roman"/>
              </w:rPr>
              <w:t>3</w:t>
            </w:r>
          </w:p>
        </w:tc>
        <w:tc>
          <w:tcPr>
            <w:tcW w:w="1279" w:type="dxa"/>
            <w:vAlign w:val="center"/>
          </w:tcPr>
          <w:p w14:paraId="4A0E984A" w14:textId="461E0E07" w:rsidR="00EF5C13" w:rsidRDefault="007872AA" w:rsidP="007872AA">
            <w:pPr>
              <w:jc w:val="center"/>
              <w:rPr>
                <w:rFonts w:ascii="Calibri" w:eastAsia="Times New Roman" w:hAnsi="Calibri" w:cs="Times New Roman"/>
              </w:rPr>
            </w:pPr>
            <w:r>
              <w:rPr>
                <w:rFonts w:ascii="Calibri" w:eastAsia="Times New Roman" w:hAnsi="Calibri" w:cs="Times New Roman"/>
              </w:rPr>
              <w:t>15</w:t>
            </w:r>
          </w:p>
        </w:tc>
        <w:tc>
          <w:tcPr>
            <w:tcW w:w="1530" w:type="dxa"/>
            <w:vAlign w:val="center"/>
          </w:tcPr>
          <w:p w14:paraId="2CF5310A" w14:textId="7B5B9FD3" w:rsidR="00EF5C13" w:rsidRDefault="00EF5C13" w:rsidP="007872AA">
            <w:pPr>
              <w:jc w:val="center"/>
              <w:rPr>
                <w:rFonts w:ascii="Calibri" w:eastAsia="Times New Roman" w:hAnsi="Calibri" w:cs="Times New Roman"/>
              </w:rPr>
            </w:pPr>
            <w:r w:rsidRPr="00EF5C13">
              <w:rPr>
                <w:rFonts w:ascii="Calibri" w:eastAsia="Times New Roman" w:hAnsi="Calibri" w:cs="Times New Roman"/>
              </w:rPr>
              <w:t>-16.7</w:t>
            </w:r>
          </w:p>
        </w:tc>
        <w:tc>
          <w:tcPr>
            <w:tcW w:w="2160" w:type="dxa"/>
            <w:vAlign w:val="center"/>
          </w:tcPr>
          <w:p w14:paraId="55672486" w14:textId="16E34A3A"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7427903A" w14:textId="77777777" w:rsidTr="007872AA">
        <w:tc>
          <w:tcPr>
            <w:tcW w:w="971" w:type="dxa"/>
            <w:vAlign w:val="center"/>
          </w:tcPr>
          <w:p w14:paraId="3E35E640" w14:textId="26DDAF12" w:rsidR="00EF5C13" w:rsidRDefault="00F20229" w:rsidP="007872AA">
            <w:pPr>
              <w:jc w:val="center"/>
              <w:rPr>
                <w:rFonts w:ascii="Calibri" w:eastAsia="Times New Roman" w:hAnsi="Calibri" w:cs="Times New Roman"/>
              </w:rPr>
            </w:pPr>
            <w:r>
              <w:rPr>
                <w:rFonts w:ascii="Calibri" w:eastAsia="Times New Roman" w:hAnsi="Calibri" w:cs="Times New Roman"/>
              </w:rPr>
              <w:t>4</w:t>
            </w:r>
          </w:p>
        </w:tc>
        <w:tc>
          <w:tcPr>
            <w:tcW w:w="1279" w:type="dxa"/>
            <w:vAlign w:val="center"/>
          </w:tcPr>
          <w:p w14:paraId="34CEF3B3" w14:textId="2FD3666C" w:rsidR="00EF5C13" w:rsidRDefault="007872AA" w:rsidP="007872AA">
            <w:pPr>
              <w:jc w:val="center"/>
              <w:rPr>
                <w:rFonts w:ascii="Calibri" w:eastAsia="Times New Roman" w:hAnsi="Calibri" w:cs="Times New Roman"/>
              </w:rPr>
            </w:pPr>
            <w:r>
              <w:rPr>
                <w:rFonts w:ascii="Calibri" w:eastAsia="Times New Roman" w:hAnsi="Calibri" w:cs="Times New Roman"/>
              </w:rPr>
              <w:t>20</w:t>
            </w:r>
          </w:p>
        </w:tc>
        <w:tc>
          <w:tcPr>
            <w:tcW w:w="1530" w:type="dxa"/>
            <w:vAlign w:val="center"/>
          </w:tcPr>
          <w:p w14:paraId="0267FAB0" w14:textId="43E0AF0F"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-18.3</w:t>
            </w:r>
          </w:p>
        </w:tc>
        <w:tc>
          <w:tcPr>
            <w:tcW w:w="2160" w:type="dxa"/>
            <w:vAlign w:val="center"/>
          </w:tcPr>
          <w:p w14:paraId="6A08F18D" w14:textId="28A35CA7"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65024216" w14:textId="77777777" w:rsidTr="007872AA">
        <w:tc>
          <w:tcPr>
            <w:tcW w:w="971" w:type="dxa"/>
            <w:vAlign w:val="center"/>
          </w:tcPr>
          <w:p w14:paraId="45C60F4E" w14:textId="21921E2E" w:rsidR="00EF5C13" w:rsidRDefault="00F20229" w:rsidP="007872AA">
            <w:pPr>
              <w:jc w:val="center"/>
              <w:rPr>
                <w:rFonts w:ascii="Calibri" w:eastAsia="Times New Roman" w:hAnsi="Calibri" w:cs="Times New Roman"/>
              </w:rPr>
            </w:pPr>
            <w:r>
              <w:rPr>
                <w:rFonts w:ascii="Calibri" w:eastAsia="Times New Roman" w:hAnsi="Calibri" w:cs="Times New Roman"/>
              </w:rPr>
              <w:t>5</w:t>
            </w:r>
          </w:p>
        </w:tc>
        <w:tc>
          <w:tcPr>
            <w:tcW w:w="1279" w:type="dxa"/>
            <w:vAlign w:val="center"/>
          </w:tcPr>
          <w:p w14:paraId="5A460DA8" w14:textId="792D5442" w:rsidR="00EF5C13" w:rsidRDefault="007872AA" w:rsidP="007872AA">
            <w:pPr>
              <w:jc w:val="center"/>
              <w:rPr>
                <w:rFonts w:ascii="Calibri" w:eastAsia="Times New Roman" w:hAnsi="Calibri" w:cs="Times New Roman"/>
              </w:rPr>
            </w:pPr>
            <w:r>
              <w:rPr>
                <w:rFonts w:ascii="Calibri" w:eastAsia="Times New Roman" w:hAnsi="Calibri" w:cs="Times New Roman"/>
              </w:rPr>
              <w:t>25</w:t>
            </w:r>
          </w:p>
        </w:tc>
        <w:tc>
          <w:tcPr>
            <w:tcW w:w="1530" w:type="dxa"/>
            <w:vAlign w:val="center"/>
          </w:tcPr>
          <w:p w14:paraId="4C86DC91" w14:textId="0BC8DD12"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-21.9</w:t>
            </w:r>
          </w:p>
        </w:tc>
        <w:tc>
          <w:tcPr>
            <w:tcW w:w="2160" w:type="dxa"/>
            <w:vAlign w:val="center"/>
          </w:tcPr>
          <w:p w14:paraId="6CC88E26" w14:textId="1E263462"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55BE9418" w14:textId="77777777" w:rsidTr="007872AA">
        <w:tc>
          <w:tcPr>
            <w:tcW w:w="971" w:type="dxa"/>
            <w:vAlign w:val="center"/>
          </w:tcPr>
          <w:p w14:paraId="29277140" w14:textId="7D9C9FFA" w:rsidR="00EF5C13" w:rsidRDefault="00F20229" w:rsidP="007872AA">
            <w:pPr>
              <w:jc w:val="center"/>
              <w:rPr>
                <w:rFonts w:ascii="Calibri" w:eastAsia="Times New Roman" w:hAnsi="Calibri" w:cs="Times New Roman"/>
              </w:rPr>
            </w:pPr>
            <w:r>
              <w:rPr>
                <w:rFonts w:ascii="Calibri" w:eastAsia="Times New Roman" w:hAnsi="Calibri" w:cs="Times New Roman"/>
              </w:rPr>
              <w:t>6</w:t>
            </w:r>
          </w:p>
        </w:tc>
        <w:tc>
          <w:tcPr>
            <w:tcW w:w="1279" w:type="dxa"/>
            <w:vAlign w:val="center"/>
          </w:tcPr>
          <w:p w14:paraId="6930643D" w14:textId="1E816DC6" w:rsidR="00EF5C13" w:rsidRDefault="007872AA" w:rsidP="007872AA">
            <w:pPr>
              <w:jc w:val="center"/>
              <w:rPr>
                <w:rFonts w:ascii="Calibri" w:eastAsia="Times New Roman" w:hAnsi="Calibri" w:cs="Times New Roman"/>
              </w:rPr>
            </w:pPr>
            <w:r>
              <w:rPr>
                <w:rFonts w:ascii="Calibri" w:eastAsia="Times New Roman" w:hAnsi="Calibri" w:cs="Times New Roman"/>
              </w:rPr>
              <w:t>40</w:t>
            </w:r>
          </w:p>
        </w:tc>
        <w:tc>
          <w:tcPr>
            <w:tcW w:w="1530" w:type="dxa"/>
            <w:vAlign w:val="center"/>
          </w:tcPr>
          <w:p w14:paraId="008256A6" w14:textId="285EFA51"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-27.8</w:t>
            </w:r>
          </w:p>
        </w:tc>
        <w:tc>
          <w:tcPr>
            <w:tcW w:w="2160" w:type="dxa"/>
            <w:vAlign w:val="center"/>
          </w:tcPr>
          <w:p w14:paraId="2342D3A8" w14:textId="3AB4528B"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60168F6D" w14:textId="77777777" w:rsidTr="007872AA">
        <w:tc>
          <w:tcPr>
            <w:tcW w:w="971" w:type="dxa"/>
            <w:vAlign w:val="center"/>
          </w:tcPr>
          <w:p w14:paraId="0185C3D5" w14:textId="7CB22EC8" w:rsidR="00EF5C13" w:rsidRDefault="00F20229" w:rsidP="007872AA">
            <w:pPr>
              <w:jc w:val="center"/>
              <w:rPr>
                <w:rFonts w:ascii="Calibri" w:eastAsia="Times New Roman" w:hAnsi="Calibri" w:cs="Times New Roman"/>
              </w:rPr>
            </w:pPr>
            <w:r>
              <w:rPr>
                <w:rFonts w:ascii="Calibri" w:eastAsia="Times New Roman" w:hAnsi="Calibri" w:cs="Times New Roman"/>
              </w:rPr>
              <w:t>7</w:t>
            </w:r>
          </w:p>
        </w:tc>
        <w:tc>
          <w:tcPr>
            <w:tcW w:w="1279" w:type="dxa"/>
            <w:vAlign w:val="center"/>
          </w:tcPr>
          <w:p w14:paraId="03B67017" w14:textId="1C21EC5F" w:rsidR="00EF5C13" w:rsidRDefault="007872AA" w:rsidP="007872AA">
            <w:pPr>
              <w:jc w:val="center"/>
              <w:rPr>
                <w:rFonts w:ascii="Calibri" w:eastAsia="Times New Roman" w:hAnsi="Calibri" w:cs="Times New Roman"/>
              </w:rPr>
            </w:pPr>
            <w:r>
              <w:rPr>
                <w:rFonts w:ascii="Calibri" w:eastAsia="Times New Roman" w:hAnsi="Calibri" w:cs="Times New Roman"/>
              </w:rPr>
              <w:t>80</w:t>
            </w:r>
          </w:p>
        </w:tc>
        <w:tc>
          <w:tcPr>
            <w:tcW w:w="1530" w:type="dxa"/>
            <w:vAlign w:val="center"/>
          </w:tcPr>
          <w:p w14:paraId="08F6CE32" w14:textId="39B1A8BE"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-23.6</w:t>
            </w:r>
          </w:p>
        </w:tc>
        <w:tc>
          <w:tcPr>
            <w:tcW w:w="2160" w:type="dxa"/>
            <w:vAlign w:val="center"/>
          </w:tcPr>
          <w:p w14:paraId="7F50F6BC" w14:textId="32CF6827"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6AA6F308" w14:textId="77777777" w:rsidTr="007872AA">
        <w:tc>
          <w:tcPr>
            <w:tcW w:w="971" w:type="dxa"/>
            <w:vAlign w:val="center"/>
          </w:tcPr>
          <w:p w14:paraId="1CDC1273" w14:textId="5AB99D53" w:rsidR="00EF5C13" w:rsidRDefault="00F20229" w:rsidP="007872AA">
            <w:pPr>
              <w:jc w:val="center"/>
              <w:rPr>
                <w:rFonts w:ascii="Calibri" w:eastAsia="Times New Roman" w:hAnsi="Calibri" w:cs="Times New Roman"/>
              </w:rPr>
            </w:pPr>
            <w:r>
              <w:rPr>
                <w:rFonts w:ascii="Calibri" w:eastAsia="Times New Roman" w:hAnsi="Calibri" w:cs="Times New Roman"/>
              </w:rPr>
              <w:t>8</w:t>
            </w:r>
          </w:p>
        </w:tc>
        <w:tc>
          <w:tcPr>
            <w:tcW w:w="1279" w:type="dxa"/>
            <w:vAlign w:val="center"/>
          </w:tcPr>
          <w:p w14:paraId="41BC79A1" w14:textId="2C8715BA" w:rsidR="00EF5C13" w:rsidRDefault="007872AA" w:rsidP="007872AA">
            <w:pPr>
              <w:jc w:val="center"/>
              <w:rPr>
                <w:rFonts w:ascii="Calibri" w:eastAsia="Times New Roman" w:hAnsi="Calibri" w:cs="Times New Roman"/>
              </w:rPr>
            </w:pPr>
            <w:r>
              <w:rPr>
                <w:rFonts w:ascii="Calibri" w:eastAsia="Times New Roman" w:hAnsi="Calibri" w:cs="Times New Roman"/>
              </w:rPr>
              <w:t>95</w:t>
            </w:r>
          </w:p>
        </w:tc>
        <w:tc>
          <w:tcPr>
            <w:tcW w:w="1530" w:type="dxa"/>
            <w:vAlign w:val="center"/>
          </w:tcPr>
          <w:p w14:paraId="7692E3A3" w14:textId="4EA2918C"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-23.7</w:t>
            </w:r>
          </w:p>
        </w:tc>
        <w:tc>
          <w:tcPr>
            <w:tcW w:w="2160" w:type="dxa"/>
            <w:vAlign w:val="center"/>
          </w:tcPr>
          <w:p w14:paraId="7C33CF5C" w14:textId="59DB68D9"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r w:rsidR="00EF5C13" w14:paraId="0849A7F4" w14:textId="77777777" w:rsidTr="007872AA">
        <w:tc>
          <w:tcPr>
            <w:tcW w:w="971" w:type="dxa"/>
            <w:vAlign w:val="center"/>
          </w:tcPr>
          <w:p w14:paraId="63B8B879" w14:textId="1DD55DEF" w:rsidR="00EF5C13" w:rsidRDefault="00F20229" w:rsidP="007872AA">
            <w:pPr>
              <w:jc w:val="center"/>
              <w:rPr>
                <w:rFonts w:ascii="Calibri" w:eastAsia="Times New Roman" w:hAnsi="Calibri" w:cs="Times New Roman"/>
              </w:rPr>
            </w:pPr>
            <w:r>
              <w:rPr>
                <w:rFonts w:ascii="Calibri" w:eastAsia="Times New Roman" w:hAnsi="Calibri" w:cs="Times New Roman"/>
              </w:rPr>
              <w:t>9</w:t>
            </w:r>
          </w:p>
        </w:tc>
        <w:tc>
          <w:tcPr>
            <w:tcW w:w="1279" w:type="dxa"/>
            <w:vAlign w:val="center"/>
          </w:tcPr>
          <w:p w14:paraId="4089E315" w14:textId="0BC8476A" w:rsidR="00EF5C13" w:rsidRDefault="007872AA" w:rsidP="007872AA">
            <w:pPr>
              <w:jc w:val="center"/>
              <w:rPr>
                <w:rFonts w:ascii="Calibri" w:eastAsia="Times New Roman" w:hAnsi="Calibri" w:cs="Times New Roman"/>
              </w:rPr>
            </w:pPr>
            <w:r>
              <w:rPr>
                <w:rFonts w:ascii="Calibri" w:eastAsia="Times New Roman" w:hAnsi="Calibri" w:cs="Times New Roman"/>
              </w:rPr>
              <w:t>125</w:t>
            </w:r>
          </w:p>
        </w:tc>
        <w:tc>
          <w:tcPr>
            <w:tcW w:w="1530" w:type="dxa"/>
            <w:vAlign w:val="center"/>
          </w:tcPr>
          <w:p w14:paraId="04D97067" w14:textId="4273AC65" w:rsidR="00EF5C13" w:rsidRDefault="00F20229" w:rsidP="007872AA">
            <w:pPr>
              <w:jc w:val="center"/>
              <w:rPr>
                <w:rFonts w:ascii="Calibri" w:eastAsia="Times New Roman" w:hAnsi="Calibri" w:cs="Times New Roman"/>
              </w:rPr>
            </w:pPr>
            <w:r w:rsidRPr="00EF5C13">
              <w:rPr>
                <w:rFonts w:ascii="Calibri" w:eastAsia="Times New Roman" w:hAnsi="Calibri" w:cs="Times New Roman"/>
              </w:rPr>
              <w:t>-27.7</w:t>
            </w:r>
          </w:p>
        </w:tc>
        <w:tc>
          <w:tcPr>
            <w:tcW w:w="2160" w:type="dxa"/>
            <w:vAlign w:val="center"/>
          </w:tcPr>
          <w:p w14:paraId="24B9D5BE" w14:textId="51522E03" w:rsidR="00EF5C13" w:rsidRDefault="00F20229" w:rsidP="007872AA">
            <w:pPr>
              <w:jc w:val="center"/>
              <w:rPr>
                <w:rFonts w:ascii="Calibri" w:eastAsia="Times New Roman" w:hAnsi="Calibri" w:cs="Times New Roman"/>
              </w:rPr>
            </w:pPr>
            <w:r>
              <w:rPr>
                <w:rFonts w:ascii="Calibri" w:eastAsia="Times New Roman" w:hAnsi="Calibri" w:cs="Times New Roman"/>
              </w:rPr>
              <w:t>Rayleigh</w:t>
            </w:r>
          </w:p>
        </w:tc>
      </w:tr>
    </w:tbl>
    <w:p w14:paraId="1F989956" w14:textId="77777777" w:rsidR="00816A69" w:rsidRPr="00BD4F39" w:rsidRDefault="00816A69" w:rsidP="00AF24C4">
      <w:pPr>
        <w:rPr>
          <w:rFonts w:ascii="Calibri" w:eastAsia="Times New Roman" w:hAnsi="Calibri" w:cs="Times New Roman"/>
        </w:rPr>
      </w:pPr>
    </w:p>
    <w:p w14:paraId="07C16DFD" w14:textId="664F440A" w:rsidR="006551A3" w:rsidRDefault="0010402D" w:rsidP="001F06B8">
      <w:pPr>
        <w:pStyle w:val="Heading2"/>
      </w:pPr>
      <w:r>
        <w:t>Phase Noise Compensation</w:t>
      </w:r>
    </w:p>
    <w:p w14:paraId="09F22E5E" w14:textId="57DDD15E" w:rsidR="0010402D" w:rsidRDefault="0010402D" w:rsidP="0010402D">
      <w:pPr>
        <w:rPr>
          <w:lang w:val="en-GB"/>
        </w:rPr>
      </w:pPr>
      <w:r>
        <w:rPr>
          <w:lang w:val="en-GB"/>
        </w:rPr>
        <w:t xml:space="preserve">In the last meeting, companies discussed regarding </w:t>
      </w:r>
      <w:r w:rsidR="00FF0680">
        <w:rPr>
          <w:lang w:val="en-GB"/>
        </w:rPr>
        <w:t xml:space="preserve">which </w:t>
      </w:r>
      <w:r>
        <w:rPr>
          <w:lang w:val="en-GB"/>
        </w:rPr>
        <w:t>assumption</w:t>
      </w:r>
      <w:r w:rsidR="00FF0680">
        <w:rPr>
          <w:lang w:val="en-GB"/>
        </w:rPr>
        <w:t xml:space="preserve"> should be agreed </w:t>
      </w:r>
      <w:r>
        <w:rPr>
          <w:lang w:val="en-GB"/>
        </w:rPr>
        <w:t xml:space="preserve">for </w:t>
      </w:r>
      <w:r w:rsidR="00FF0680">
        <w:rPr>
          <w:lang w:val="en-GB"/>
        </w:rPr>
        <w:t xml:space="preserve">UE </w:t>
      </w:r>
      <w:r>
        <w:rPr>
          <w:lang w:val="en-GB"/>
        </w:rPr>
        <w:t>Phase Noise compensation</w:t>
      </w:r>
      <w:r w:rsidR="00FF0680">
        <w:rPr>
          <w:lang w:val="en-GB"/>
        </w:rPr>
        <w:t>, whether only CPE correction or to consider only ICI compensation.</w:t>
      </w:r>
    </w:p>
    <w:p w14:paraId="73B5E095" w14:textId="0BF7BF43" w:rsidR="00FF0680" w:rsidRPr="0010402D" w:rsidRDefault="00FF0680" w:rsidP="0010402D">
      <w:pPr>
        <w:rPr>
          <w:lang w:val="en-GB"/>
        </w:rPr>
      </w:pPr>
      <w:r>
        <w:rPr>
          <w:lang w:val="en-GB"/>
        </w:rPr>
        <w:t xml:space="preserve">Given the current </w:t>
      </w:r>
      <w:r w:rsidR="005926BD">
        <w:rPr>
          <w:lang w:val="en-GB"/>
        </w:rPr>
        <w:t xml:space="preserve">expectations on </w:t>
      </w:r>
      <w:r>
        <w:rPr>
          <w:lang w:val="en-GB"/>
        </w:rPr>
        <w:t xml:space="preserve">the </w:t>
      </w:r>
      <w:r w:rsidR="005926BD">
        <w:rPr>
          <w:lang w:val="en-GB"/>
        </w:rPr>
        <w:t xml:space="preserve">SNR </w:t>
      </w:r>
      <w:r>
        <w:rPr>
          <w:lang w:val="en-GB"/>
        </w:rPr>
        <w:t xml:space="preserve">region </w:t>
      </w:r>
      <w:r w:rsidR="00262107">
        <w:rPr>
          <w:lang w:val="en-GB"/>
        </w:rPr>
        <w:t xml:space="preserve">in which </w:t>
      </w:r>
      <w:r w:rsidR="005926BD">
        <w:rPr>
          <w:lang w:val="en-GB"/>
        </w:rPr>
        <w:t xml:space="preserve">we will </w:t>
      </w:r>
      <w:r w:rsidR="00262107">
        <w:rPr>
          <w:lang w:val="en-GB"/>
        </w:rPr>
        <w:t>define requirements</w:t>
      </w:r>
      <w:r w:rsidR="005926BD">
        <w:rPr>
          <w:lang w:val="en-GB"/>
        </w:rPr>
        <w:t xml:space="preserve">, we do </w:t>
      </w:r>
      <w:r w:rsidR="00262107">
        <w:rPr>
          <w:lang w:val="en-GB"/>
        </w:rPr>
        <w:t xml:space="preserve">not expected </w:t>
      </w:r>
      <w:r w:rsidR="005926BD">
        <w:rPr>
          <w:lang w:val="en-GB"/>
        </w:rPr>
        <w:t xml:space="preserve">ICI to </w:t>
      </w:r>
      <w:r w:rsidR="00023C3D">
        <w:rPr>
          <w:lang w:val="en-GB"/>
        </w:rPr>
        <w:t xml:space="preserve">produce a meaningful impact on the results, so we propose to </w:t>
      </w:r>
      <w:r w:rsidR="00DC4EBD">
        <w:rPr>
          <w:lang w:val="en-GB"/>
        </w:rPr>
        <w:t xml:space="preserve">maintain </w:t>
      </w:r>
      <w:r w:rsidR="00023C3D">
        <w:rPr>
          <w:lang w:val="en-GB"/>
        </w:rPr>
        <w:t xml:space="preserve">the </w:t>
      </w:r>
      <w:r w:rsidR="00DC4EBD">
        <w:rPr>
          <w:lang w:val="en-GB"/>
        </w:rPr>
        <w:t xml:space="preserve">assumption </w:t>
      </w:r>
      <w:r w:rsidR="00CC7ACD">
        <w:rPr>
          <w:lang w:val="en-GB"/>
        </w:rPr>
        <w:t>of CPE correction.</w:t>
      </w:r>
    </w:p>
    <w:p w14:paraId="10B568CE" w14:textId="274E1A29" w:rsidR="00CC7ACD" w:rsidRDefault="00CC7ACD" w:rsidP="00CC7ACD">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For </w:t>
      </w:r>
      <w:r>
        <w:rPr>
          <w:rFonts w:ascii="Calibri" w:eastAsia="Times New Roman" w:hAnsi="Calibri" w:cs="Times New Roman"/>
          <w:b/>
          <w:bCs/>
        </w:rPr>
        <w:t>the purposes of simulation alignment</w:t>
      </w:r>
      <w:r w:rsidR="00DC5731">
        <w:rPr>
          <w:rFonts w:ascii="Calibri" w:eastAsia="Times New Roman" w:hAnsi="Calibri" w:cs="Times New Roman"/>
          <w:b/>
          <w:bCs/>
        </w:rPr>
        <w:t xml:space="preserve">, RAN4 should assume </w:t>
      </w:r>
      <w:r w:rsidR="00DC5731" w:rsidRPr="00BD4F39">
        <w:rPr>
          <w:rFonts w:ascii="Calibri" w:eastAsia="Times New Roman" w:hAnsi="Calibri" w:cs="Times New Roman"/>
          <w:b/>
          <w:bCs/>
        </w:rPr>
        <w:t xml:space="preserve">CPE </w:t>
      </w:r>
      <w:r w:rsidR="00DC5731">
        <w:rPr>
          <w:rFonts w:ascii="Calibri" w:eastAsia="Times New Roman" w:hAnsi="Calibri" w:cs="Times New Roman"/>
          <w:b/>
          <w:bCs/>
        </w:rPr>
        <w:t xml:space="preserve">correction </w:t>
      </w:r>
      <w:r w:rsidR="00DC5731" w:rsidRPr="00BD4F39">
        <w:rPr>
          <w:rFonts w:ascii="Calibri" w:eastAsia="Times New Roman" w:hAnsi="Calibri" w:cs="Times New Roman"/>
          <w:b/>
          <w:bCs/>
        </w:rPr>
        <w:t>only</w:t>
      </w:r>
      <w:r w:rsidR="00DC5731">
        <w:rPr>
          <w:rFonts w:ascii="Calibri" w:eastAsia="Times New Roman" w:hAnsi="Calibri" w:cs="Times New Roman"/>
          <w:b/>
          <w:bCs/>
        </w:rPr>
        <w:t xml:space="preserve"> for </w:t>
      </w:r>
      <w:r>
        <w:rPr>
          <w:rFonts w:ascii="Calibri" w:eastAsia="Times New Roman" w:hAnsi="Calibri" w:cs="Times New Roman"/>
          <w:b/>
          <w:bCs/>
        </w:rPr>
        <w:t>UE Phase Noise</w:t>
      </w:r>
      <w:r w:rsidRPr="00BD4F39">
        <w:rPr>
          <w:rFonts w:ascii="Calibri" w:eastAsia="Times New Roman" w:hAnsi="Calibri" w:cs="Times New Roman"/>
          <w:b/>
          <w:bCs/>
        </w:rPr>
        <w:t xml:space="preserve"> compensation;</w:t>
      </w:r>
    </w:p>
    <w:p w14:paraId="56164D64" w14:textId="1916116F" w:rsidR="00021110" w:rsidRDefault="00021110" w:rsidP="00021110">
      <w:pPr>
        <w:pStyle w:val="Heading2"/>
      </w:pPr>
      <w:r>
        <w:t>Specification Structure</w:t>
      </w:r>
    </w:p>
    <w:p w14:paraId="2E019A8D" w14:textId="2E2DCF22" w:rsidR="00021110" w:rsidRDefault="00021110" w:rsidP="00021110">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w:t>
      </w:r>
      <w:r w:rsidR="00387990">
        <w:rPr>
          <w:rFonts w:ascii="Calibri" w:eastAsia="Times New Roman" w:hAnsi="Calibri" w:cs="Times New Roman"/>
          <w:b/>
          <w:bCs/>
        </w:rPr>
        <w:t>Option 4: Do not introduce new subsections</w:t>
      </w:r>
      <w:r w:rsidR="009C2ADD">
        <w:rPr>
          <w:rFonts w:ascii="Calibri" w:eastAsia="Times New Roman" w:hAnsi="Calibri" w:cs="Times New Roman"/>
          <w:b/>
          <w:bCs/>
        </w:rPr>
        <w:t xml:space="preserve"> for FR2-2 requirements</w:t>
      </w:r>
      <w:r w:rsidR="00CB6C2A">
        <w:rPr>
          <w:rFonts w:ascii="Calibri" w:eastAsia="Times New Roman" w:hAnsi="Calibri" w:cs="Times New Roman"/>
          <w:b/>
          <w:bCs/>
        </w:rPr>
        <w:t xml:space="preserve">. Requirement tables should specify whether they apply to FR2-1 or FR2-2, </w:t>
      </w:r>
      <w:r w:rsidR="00387990">
        <w:rPr>
          <w:rFonts w:ascii="Calibri" w:eastAsia="Times New Roman" w:hAnsi="Calibri" w:cs="Times New Roman"/>
          <w:b/>
          <w:bCs/>
        </w:rPr>
        <w:t xml:space="preserve">and </w:t>
      </w:r>
      <w:r w:rsidR="00CB6C2A">
        <w:rPr>
          <w:rFonts w:ascii="Calibri" w:eastAsia="Times New Roman" w:hAnsi="Calibri" w:cs="Times New Roman"/>
          <w:b/>
          <w:bCs/>
        </w:rPr>
        <w:t xml:space="preserve">the </w:t>
      </w:r>
      <w:r w:rsidR="00387990">
        <w:rPr>
          <w:rFonts w:ascii="Calibri" w:eastAsia="Times New Roman" w:hAnsi="Calibri" w:cs="Times New Roman"/>
          <w:b/>
          <w:bCs/>
        </w:rPr>
        <w:t xml:space="preserve">applicability of the requirements for operating bands </w:t>
      </w:r>
      <w:r w:rsidR="00CB6C2A">
        <w:rPr>
          <w:rFonts w:ascii="Calibri" w:eastAsia="Times New Roman" w:hAnsi="Calibri" w:cs="Times New Roman"/>
          <w:b/>
          <w:bCs/>
        </w:rPr>
        <w:t xml:space="preserve">should list the </w:t>
      </w:r>
      <w:r w:rsidR="00D26399">
        <w:rPr>
          <w:rFonts w:ascii="Calibri" w:eastAsia="Times New Roman" w:hAnsi="Calibri" w:cs="Times New Roman"/>
          <w:b/>
          <w:bCs/>
        </w:rPr>
        <w:t>applicable tables separately;</w:t>
      </w:r>
    </w:p>
    <w:p w14:paraId="25318B9E" w14:textId="284F1A50" w:rsidR="001B7AD0" w:rsidRDefault="001B7AD0" w:rsidP="0078303D">
      <w:pPr>
        <w:pStyle w:val="Heading1"/>
      </w:pPr>
      <w:r>
        <w:lastRenderedPageBreak/>
        <w:t>PDSCH Demodulation Requirements</w:t>
      </w:r>
    </w:p>
    <w:p w14:paraId="7DB13B1C" w14:textId="68B35213" w:rsidR="001B7AD0" w:rsidRDefault="001B7AD0" w:rsidP="001B7AD0">
      <w:pPr>
        <w:pStyle w:val="Heading2"/>
      </w:pPr>
      <w:r>
        <w:t>FD-OCC Disabled</w:t>
      </w:r>
    </w:p>
    <w:p w14:paraId="44EA5003" w14:textId="790D4097" w:rsidR="001B7AD0" w:rsidRPr="001B7AD0" w:rsidRDefault="001B7AD0" w:rsidP="001B7AD0">
      <w:pPr>
        <w:rPr>
          <w:rFonts w:ascii="Calibri" w:eastAsia="Times New Roman" w:hAnsi="Calibri" w:cs="Times New Roman"/>
        </w:rPr>
      </w:pPr>
      <w:proofErr w:type="gramStart"/>
      <w:r w:rsidRPr="001B7AD0">
        <w:rPr>
          <w:rFonts w:ascii="Calibri" w:eastAsia="Times New Roman" w:hAnsi="Calibri" w:cs="Times New Roman"/>
        </w:rPr>
        <w:t>Similarly</w:t>
      </w:r>
      <w:proofErr w:type="gramEnd"/>
      <w:r>
        <w:rPr>
          <w:rFonts w:ascii="Calibri" w:eastAsia="Times New Roman" w:hAnsi="Calibri" w:cs="Times New Roman"/>
        </w:rPr>
        <w:t xml:space="preserve"> to the PN compensation argument, we do</w:t>
      </w:r>
      <w:r w:rsidR="00EC4F1E">
        <w:rPr>
          <w:rFonts w:ascii="Calibri" w:eastAsia="Times New Roman" w:hAnsi="Calibri" w:cs="Times New Roman"/>
        </w:rPr>
        <w:t xml:space="preserve"> </w:t>
      </w:r>
      <w:r>
        <w:rPr>
          <w:rFonts w:ascii="Calibri" w:eastAsia="Times New Roman" w:hAnsi="Calibri" w:cs="Times New Roman"/>
        </w:rPr>
        <w:t>n</w:t>
      </w:r>
      <w:r w:rsidR="00EC4F1E">
        <w:rPr>
          <w:rFonts w:ascii="Calibri" w:eastAsia="Times New Roman" w:hAnsi="Calibri" w:cs="Times New Roman"/>
        </w:rPr>
        <w:t>o</w:t>
      </w:r>
      <w:r>
        <w:rPr>
          <w:rFonts w:ascii="Calibri" w:eastAsia="Times New Roman" w:hAnsi="Calibri" w:cs="Times New Roman"/>
        </w:rPr>
        <w:t xml:space="preserve">t expect FD-OCC disabled to </w:t>
      </w:r>
      <w:r w:rsidR="001B364D">
        <w:rPr>
          <w:rFonts w:ascii="Calibri" w:eastAsia="Times New Roman" w:hAnsi="Calibri" w:cs="Times New Roman"/>
        </w:rPr>
        <w:t xml:space="preserve">have an impact on performances in the </w:t>
      </w:r>
      <w:r w:rsidR="00EC4F1E">
        <w:rPr>
          <w:rFonts w:ascii="Calibri" w:eastAsia="Times New Roman" w:hAnsi="Calibri" w:cs="Times New Roman"/>
        </w:rPr>
        <w:t xml:space="preserve">SNR region that the TE is able to test, so we </w:t>
      </w:r>
      <w:r w:rsidR="00A92C23">
        <w:rPr>
          <w:rFonts w:ascii="Calibri" w:eastAsia="Times New Roman" w:hAnsi="Calibri" w:cs="Times New Roman"/>
        </w:rPr>
        <w:t>should not consider it for Rank 1 Requirements.</w:t>
      </w:r>
    </w:p>
    <w:p w14:paraId="49823AA9" w14:textId="1F105D52" w:rsidR="001B7AD0" w:rsidRDefault="001B7AD0" w:rsidP="001B7AD0">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10</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For </w:t>
      </w:r>
      <w:r>
        <w:rPr>
          <w:rFonts w:ascii="Calibri" w:eastAsia="Times New Roman" w:hAnsi="Calibri" w:cs="Times New Roman"/>
          <w:b/>
          <w:bCs/>
        </w:rPr>
        <w:t xml:space="preserve">the purposes of </w:t>
      </w:r>
      <w:r w:rsidR="00A92C23">
        <w:rPr>
          <w:rFonts w:ascii="Calibri" w:eastAsia="Times New Roman" w:hAnsi="Calibri" w:cs="Times New Roman"/>
          <w:b/>
          <w:bCs/>
        </w:rPr>
        <w:t>FR2-2 PDSCH Rank 1 Requirements</w:t>
      </w:r>
      <w:r>
        <w:rPr>
          <w:rFonts w:ascii="Calibri" w:eastAsia="Times New Roman" w:hAnsi="Calibri" w:cs="Times New Roman"/>
          <w:b/>
          <w:bCs/>
        </w:rPr>
        <w:t xml:space="preserve">, RAN4 should </w:t>
      </w:r>
      <w:r w:rsidR="00A92C23">
        <w:rPr>
          <w:rFonts w:ascii="Calibri" w:eastAsia="Times New Roman" w:hAnsi="Calibri" w:cs="Times New Roman"/>
          <w:b/>
          <w:bCs/>
        </w:rPr>
        <w:t>consider not consider FD-OCC disabled</w:t>
      </w:r>
      <w:r w:rsidRPr="00BD4F39">
        <w:rPr>
          <w:rFonts w:ascii="Calibri" w:eastAsia="Times New Roman" w:hAnsi="Calibri" w:cs="Times New Roman"/>
          <w:b/>
          <w:bCs/>
        </w:rPr>
        <w:t>;</w:t>
      </w:r>
    </w:p>
    <w:p w14:paraId="4260965E" w14:textId="77777777" w:rsidR="001B7AD0" w:rsidRPr="001B7AD0" w:rsidRDefault="001B7AD0" w:rsidP="001B7AD0"/>
    <w:p w14:paraId="5365BB2D" w14:textId="5DAE1D91" w:rsidR="005D0ED2" w:rsidRDefault="005D0ED2" w:rsidP="0078303D">
      <w:pPr>
        <w:pStyle w:val="Heading1"/>
      </w:pPr>
      <w:r>
        <w:t>PBCH Demodulation Requirements</w:t>
      </w:r>
    </w:p>
    <w:p w14:paraId="60E3B924" w14:textId="0AFB5C48" w:rsidR="005D0ED2" w:rsidRDefault="005D0ED2" w:rsidP="005D0ED2">
      <w:pPr>
        <w:pStyle w:val="Heading2"/>
      </w:pPr>
      <w:r>
        <w:t>Test Setup</w:t>
      </w:r>
    </w:p>
    <w:p w14:paraId="680FE8E1" w14:textId="0C434BAC" w:rsidR="005D0ED2" w:rsidRDefault="005D0ED2" w:rsidP="005D0ED2">
      <w:pPr>
        <w:rPr>
          <w:lang w:val="en-GB"/>
        </w:rPr>
      </w:pPr>
      <w:r>
        <w:rPr>
          <w:lang w:val="en-GB"/>
        </w:rPr>
        <w:t xml:space="preserve">For PBCH, we think that RAN4 should </w:t>
      </w:r>
      <w:r w:rsidR="003351C3">
        <w:rPr>
          <w:lang w:val="en-GB"/>
        </w:rPr>
        <w:t>limit the PBCH performance requirements to unknown SSB only</w:t>
      </w:r>
    </w:p>
    <w:p w14:paraId="1C7A9A07" w14:textId="0640591A" w:rsidR="003351C3" w:rsidRPr="003351C3" w:rsidRDefault="003351C3" w:rsidP="005D0ED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For PBCH</w:t>
      </w:r>
      <w:r w:rsidR="005B50AA">
        <w:rPr>
          <w:rFonts w:ascii="Calibri" w:eastAsia="Times New Roman" w:hAnsi="Calibri" w:cs="Times New Roman"/>
          <w:b/>
          <w:bCs/>
        </w:rPr>
        <w:t xml:space="preserve"> Demodulation in FR2-2, </w:t>
      </w:r>
      <w:r w:rsidR="005306AF">
        <w:rPr>
          <w:rFonts w:ascii="Calibri" w:eastAsia="Times New Roman" w:hAnsi="Calibri" w:cs="Times New Roman"/>
          <w:b/>
          <w:bCs/>
        </w:rPr>
        <w:t xml:space="preserve">RAN4 should </w:t>
      </w:r>
      <w:r w:rsidR="0002182A">
        <w:rPr>
          <w:rFonts w:ascii="Calibri" w:eastAsia="Times New Roman" w:hAnsi="Calibri" w:cs="Times New Roman"/>
          <w:b/>
          <w:bCs/>
        </w:rPr>
        <w:t xml:space="preserve">introduce only </w:t>
      </w:r>
      <w:r w:rsidR="005306AF">
        <w:rPr>
          <w:rFonts w:ascii="Calibri" w:eastAsia="Times New Roman" w:hAnsi="Calibri" w:cs="Times New Roman"/>
          <w:b/>
          <w:bCs/>
        </w:rPr>
        <w:t xml:space="preserve">requirements </w:t>
      </w:r>
      <w:r w:rsidR="0002182A">
        <w:rPr>
          <w:rFonts w:ascii="Calibri" w:eastAsia="Times New Roman" w:hAnsi="Calibri" w:cs="Times New Roman"/>
          <w:b/>
          <w:bCs/>
        </w:rPr>
        <w:t>with un</w:t>
      </w:r>
      <w:r w:rsidRPr="00BD4F39">
        <w:rPr>
          <w:rFonts w:ascii="Calibri" w:eastAsia="Times New Roman" w:hAnsi="Calibri" w:cs="Times New Roman"/>
          <w:b/>
          <w:bCs/>
        </w:rPr>
        <w:t>known SSB index;</w:t>
      </w:r>
    </w:p>
    <w:p w14:paraId="0BE271AD" w14:textId="5353DD83" w:rsidR="006551A3" w:rsidRDefault="00B20FB2" w:rsidP="0078303D">
      <w:pPr>
        <w:pStyle w:val="Heading1"/>
      </w:pPr>
      <w:r>
        <w:t xml:space="preserve">CSI </w:t>
      </w:r>
      <w:r w:rsidR="0078303D">
        <w:t xml:space="preserve">Demodulation </w:t>
      </w:r>
      <w:r w:rsidR="009E6696">
        <w:t>Requirements</w:t>
      </w:r>
      <w:r w:rsidR="0078303D">
        <w:t xml:space="preserve"> </w:t>
      </w:r>
    </w:p>
    <w:p w14:paraId="7B75D73C" w14:textId="61C8E040" w:rsidR="00B53DC6" w:rsidRDefault="00B20FB2" w:rsidP="00A8678B">
      <w:pPr>
        <w:rPr>
          <w:rFonts w:ascii="Calibri" w:eastAsia="Times New Roman" w:hAnsi="Calibri" w:cs="Times New Roman"/>
        </w:rPr>
      </w:pPr>
      <w:r w:rsidRPr="00B20FB2">
        <w:rPr>
          <w:rFonts w:ascii="Calibri" w:eastAsia="Times New Roman" w:hAnsi="Calibri" w:cs="Times New Roman"/>
        </w:rPr>
        <w:t>As</w:t>
      </w:r>
      <w:r>
        <w:rPr>
          <w:rFonts w:ascii="Calibri" w:eastAsia="Times New Roman" w:hAnsi="Calibri" w:cs="Times New Roman"/>
        </w:rPr>
        <w:t xml:space="preserve"> explained in the previous section, it is our view that we should only consider 120kHz/100MHz for CSI performance requirements</w:t>
      </w:r>
      <w:r w:rsidR="00276175">
        <w:rPr>
          <w:rFonts w:ascii="Calibri" w:eastAsia="Times New Roman" w:hAnsi="Calibri" w:cs="Times New Roman"/>
        </w:rPr>
        <w:t xml:space="preserve"> and we should target only lower SNR values, so up to 16QAM only;</w:t>
      </w:r>
    </w:p>
    <w:p w14:paraId="3075CDD2" w14:textId="36029F6D" w:rsidR="00B20FB2" w:rsidRDefault="00B20FB2" w:rsidP="00A8678B">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FR2-2, only introduce</w:t>
      </w:r>
      <w:r w:rsidRPr="00BD4F39">
        <w:rPr>
          <w:rFonts w:ascii="Calibri" w:eastAsia="Times New Roman" w:hAnsi="Calibri" w:cs="Times New Roman"/>
          <w:b/>
          <w:bCs/>
        </w:rPr>
        <w:t xml:space="preserve"> CQI requirements</w:t>
      </w:r>
      <w:r>
        <w:rPr>
          <w:rFonts w:ascii="Calibri" w:eastAsia="Times New Roman" w:hAnsi="Calibri" w:cs="Times New Roman"/>
          <w:b/>
          <w:bCs/>
        </w:rPr>
        <w:t xml:space="preserve"> for </w:t>
      </w:r>
      <w:r w:rsidR="00276175">
        <w:rPr>
          <w:rFonts w:ascii="Calibri" w:eastAsia="Times New Roman" w:hAnsi="Calibri" w:cs="Times New Roman"/>
          <w:b/>
          <w:bCs/>
        </w:rPr>
        <w:t>120kHz with CBW=100MHz</w:t>
      </w:r>
      <w:r w:rsidRPr="00BD4F39">
        <w:rPr>
          <w:rFonts w:ascii="Calibri" w:eastAsia="Times New Roman" w:hAnsi="Calibri" w:cs="Times New Roman"/>
          <w:b/>
          <w:bCs/>
        </w:rPr>
        <w:t>;</w:t>
      </w:r>
    </w:p>
    <w:p w14:paraId="30DB8759" w14:textId="42C47D1E" w:rsidR="00431DFD" w:rsidRDefault="00A8678B" w:rsidP="00A8678B">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Only define CQI requirements in the testable SNR regime </w:t>
      </w:r>
      <w:r w:rsidR="00276175">
        <w:rPr>
          <w:rFonts w:ascii="Calibri" w:eastAsia="Times New Roman" w:hAnsi="Calibri" w:cs="Times New Roman"/>
          <w:b/>
          <w:bCs/>
        </w:rPr>
        <w:t xml:space="preserve">not considering </w:t>
      </w:r>
      <w:r w:rsidR="00431DFD">
        <w:rPr>
          <w:rFonts w:ascii="Calibri" w:eastAsia="Times New Roman" w:hAnsi="Calibri" w:cs="Times New Roman"/>
          <w:b/>
          <w:bCs/>
        </w:rPr>
        <w:t xml:space="preserve">CQI for </w:t>
      </w:r>
      <w:r w:rsidR="00276175">
        <w:rPr>
          <w:rFonts w:ascii="Calibri" w:eastAsia="Times New Roman" w:hAnsi="Calibri" w:cs="Times New Roman"/>
          <w:b/>
          <w:bCs/>
        </w:rPr>
        <w:t xml:space="preserve">64QAM </w:t>
      </w:r>
      <w:r w:rsidR="00431DFD">
        <w:rPr>
          <w:rFonts w:ascii="Calibri" w:eastAsia="Times New Roman" w:hAnsi="Calibri" w:cs="Times New Roman"/>
          <w:b/>
          <w:bCs/>
        </w:rPr>
        <w:t>reporting;</w:t>
      </w:r>
    </w:p>
    <w:p w14:paraId="7E48FDF5" w14:textId="0A833552" w:rsidR="00431DFD" w:rsidRPr="00431DFD" w:rsidRDefault="00431DFD" w:rsidP="00A8678B">
      <w:pPr>
        <w:rPr>
          <w:rFonts w:ascii="Calibri" w:eastAsia="Times New Roman" w:hAnsi="Calibri" w:cs="Times New Roman"/>
        </w:rPr>
      </w:pPr>
      <w:r>
        <w:rPr>
          <w:rFonts w:ascii="Calibri" w:eastAsia="Times New Roman" w:hAnsi="Calibri" w:cs="Times New Roman"/>
        </w:rPr>
        <w:t>For these reasons, we think it is reasonable to reuse where applicable the CQI requirements test setup</w:t>
      </w:r>
      <w:r w:rsidR="00C80C20">
        <w:rPr>
          <w:rFonts w:ascii="Calibri" w:eastAsia="Times New Roman" w:hAnsi="Calibri" w:cs="Times New Roman"/>
        </w:rPr>
        <w:t xml:space="preserve">, </w:t>
      </w:r>
      <w:r w:rsidR="00FA6A9E">
        <w:rPr>
          <w:rFonts w:ascii="Calibri" w:eastAsia="Times New Roman" w:hAnsi="Calibri" w:cs="Times New Roman"/>
        </w:rPr>
        <w:t>metrics,</w:t>
      </w:r>
      <w:r w:rsidR="00C80C20">
        <w:rPr>
          <w:rFonts w:ascii="Calibri" w:eastAsia="Times New Roman" w:hAnsi="Calibri" w:cs="Times New Roman"/>
        </w:rPr>
        <w:t xml:space="preserve"> and pass/fail criteria from the same requirements for 120kHz in FR2-1;</w:t>
      </w:r>
    </w:p>
    <w:p w14:paraId="0F15E508" w14:textId="42ED0325" w:rsidR="00A8678B" w:rsidRPr="00BD4F39" w:rsidRDefault="00C80C20" w:rsidP="00A8678B">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sidR="001146F2">
        <w:rPr>
          <w:rFonts w:ascii="Calibri" w:eastAsia="Times New Roman" w:hAnsi="Calibri" w:cs="Times New Roman"/>
          <w:b/>
          <w:bCs/>
          <w:noProof/>
        </w:rPr>
        <w:t>14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FR2-2, </w:t>
      </w:r>
      <w:r w:rsidR="00354CD6">
        <w:rPr>
          <w:rFonts w:ascii="Calibri" w:eastAsia="Times New Roman" w:hAnsi="Calibri" w:cs="Times New Roman"/>
          <w:b/>
          <w:bCs/>
        </w:rPr>
        <w:t>introduce CQI requirements for 120kHz/100MHz</w:t>
      </w:r>
      <w:r w:rsidR="00A8678B" w:rsidRPr="00BD4F39">
        <w:rPr>
          <w:rFonts w:ascii="Calibri" w:eastAsia="Times New Roman" w:hAnsi="Calibri" w:cs="Times New Roman"/>
          <w:b/>
          <w:bCs/>
        </w:rPr>
        <w:t xml:space="preserve"> </w:t>
      </w:r>
      <w:r w:rsidR="00354CD6">
        <w:rPr>
          <w:rFonts w:ascii="Calibri" w:eastAsia="Times New Roman" w:hAnsi="Calibri" w:cs="Times New Roman"/>
          <w:b/>
          <w:bCs/>
        </w:rPr>
        <w:t xml:space="preserve">reusing where applicable the </w:t>
      </w:r>
      <w:r w:rsidR="00A8678B" w:rsidRPr="00BD4F39">
        <w:rPr>
          <w:rFonts w:ascii="Calibri" w:eastAsia="Times New Roman" w:hAnsi="Calibri" w:cs="Times New Roman"/>
          <w:b/>
          <w:bCs/>
        </w:rPr>
        <w:t xml:space="preserve">tests </w:t>
      </w:r>
      <w:r w:rsidR="00354CD6">
        <w:rPr>
          <w:rFonts w:ascii="Calibri" w:eastAsia="Times New Roman" w:hAnsi="Calibri" w:cs="Times New Roman"/>
          <w:b/>
          <w:bCs/>
        </w:rPr>
        <w:t xml:space="preserve">setup </w:t>
      </w:r>
      <w:r w:rsidR="00A8678B" w:rsidRPr="00BD4F39">
        <w:rPr>
          <w:rFonts w:ascii="Calibri" w:eastAsia="Times New Roman" w:hAnsi="Calibri" w:cs="Times New Roman"/>
          <w:b/>
          <w:bCs/>
        </w:rPr>
        <w:t xml:space="preserve">and </w:t>
      </w:r>
      <w:r w:rsidR="00354CD6">
        <w:rPr>
          <w:rFonts w:ascii="Calibri" w:eastAsia="Times New Roman" w:hAnsi="Calibri" w:cs="Times New Roman"/>
          <w:b/>
          <w:bCs/>
        </w:rPr>
        <w:t xml:space="preserve">metrics from the correspondent </w:t>
      </w:r>
      <w:r w:rsidR="00A8678B" w:rsidRPr="00BD4F39">
        <w:rPr>
          <w:rFonts w:ascii="Calibri" w:eastAsia="Times New Roman" w:hAnsi="Calibri" w:cs="Times New Roman"/>
          <w:b/>
          <w:bCs/>
        </w:rPr>
        <w:t>FR2-1</w:t>
      </w:r>
      <w:r w:rsidR="00354CD6">
        <w:rPr>
          <w:rFonts w:ascii="Calibri" w:eastAsia="Times New Roman" w:hAnsi="Calibri" w:cs="Times New Roman"/>
          <w:b/>
          <w:bCs/>
        </w:rPr>
        <w:t xml:space="preserve"> requirements</w:t>
      </w:r>
      <w:r w:rsidR="00A8678B" w:rsidRPr="00BD4F39">
        <w:rPr>
          <w:rFonts w:ascii="Calibri" w:eastAsia="Times New Roman" w:hAnsi="Calibri" w:cs="Times New Roman"/>
          <w:b/>
          <w:bCs/>
        </w:rPr>
        <w:t>;</w:t>
      </w:r>
    </w:p>
    <w:p w14:paraId="15798287" w14:textId="1028B2AE" w:rsidR="0083147B" w:rsidRDefault="0083147B" w:rsidP="00FF2E43">
      <w:pPr>
        <w:rPr>
          <w:lang w:val="en-GB"/>
        </w:rPr>
      </w:pPr>
      <w:r>
        <w:rPr>
          <w:lang w:val="en-GB"/>
        </w:rPr>
        <w:t xml:space="preserve"> </w:t>
      </w:r>
    </w:p>
    <w:p w14:paraId="1955CD93" w14:textId="1D34745D"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Conclusion</w:t>
      </w:r>
      <w:bookmarkStart w:id="2" w:name="_Hlk85466326"/>
      <w:r w:rsidRPr="00285E0D">
        <w:rPr>
          <w:rFonts w:ascii="Arial" w:eastAsia="Times New Roman" w:hAnsi="Arial" w:cs="Arial"/>
          <w:sz w:val="36"/>
          <w:szCs w:val="20"/>
        </w:rPr>
        <w:t>s</w:t>
      </w:r>
      <w:bookmarkEnd w:id="2"/>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w:instrText>
      </w:r>
      <w:r w:rsidR="003D51FC">
        <w:rPr>
          <w:rFonts w:ascii="Calibri" w:eastAsia="Times New Roman" w:hAnsi="Calibri" w:cs="Times New Roman"/>
          <w:b/>
          <w:bCs/>
        </w:rPr>
        <w:instrText>Obs</w:instrText>
      </w:r>
      <w:r w:rsidR="003D51FC" w:rsidRPr="00E257DA">
        <w:rPr>
          <w:rFonts w:ascii="Calibri" w:eastAsia="Times New Roman" w:hAnsi="Calibri" w:cs="Times New Roman"/>
          <w:b/>
          <w:bCs/>
        </w:rPr>
        <w:instrText xml:space="preserve"> </w:instrText>
      </w:r>
      <w:r w:rsidR="003D51FC">
        <w:rPr>
          <w:rFonts w:ascii="Calibri" w:eastAsia="Times New Roman" w:hAnsi="Calibri" w:cs="Times New Roman"/>
          <w:b/>
          <w:bCs/>
        </w:rPr>
        <w:instrText xml:space="preserve">\h </w:instrText>
      </w:r>
      <w:r w:rsidR="003D51FC" w:rsidRPr="00E257DA">
        <w:rPr>
          <w:rFonts w:ascii="Calibri" w:eastAsia="Times New Roman" w:hAnsi="Calibri" w:cs="Times New Roman"/>
          <w:b/>
          <w:bCs/>
        </w:rPr>
        <w:instrText>\</w:instrText>
      </w:r>
      <w:r w:rsidR="003D51FC">
        <w:rPr>
          <w:rFonts w:ascii="Calibri" w:eastAsia="Times New Roman" w:hAnsi="Calibri" w:cs="Times New Roman"/>
          <w:b/>
          <w:bCs/>
        </w:rPr>
        <w:instrText>r0</w:instrText>
      </w:r>
      <w:r w:rsidR="003D51FC" w:rsidRPr="00E257DA">
        <w:rPr>
          <w:rFonts w:ascii="Calibri" w:eastAsia="Times New Roman" w:hAnsi="Calibri" w:cs="Times New Roman"/>
          <w:b/>
          <w:bCs/>
        </w:rPr>
        <w:instrText xml:space="preserve"> </w:instrText>
      </w:r>
      <w:r w:rsidR="003D51FC" w:rsidRPr="00E257DA">
        <w:rPr>
          <w:rFonts w:ascii="Calibri" w:eastAsia="Times New Roman" w:hAnsi="Calibri" w:cs="Times New Roman"/>
          <w:b/>
          <w:bCs/>
        </w:rPr>
        <w:fldChar w:fldCharType="end"/>
      </w:r>
      <w:r w:rsidR="003D51FC" w:rsidRPr="00E257DA">
        <w:rPr>
          <w:rFonts w:ascii="Calibri" w:eastAsia="Times New Roman" w:hAnsi="Calibri" w:cs="Times New Roman"/>
          <w:b/>
          <w:bCs/>
        </w:rPr>
        <w:fldChar w:fldCharType="begin"/>
      </w:r>
      <w:r w:rsidR="003D51FC" w:rsidRPr="00E257DA">
        <w:rPr>
          <w:rFonts w:ascii="Calibri" w:eastAsia="Times New Roman" w:hAnsi="Calibri" w:cs="Times New Roman"/>
          <w:b/>
          <w:bCs/>
        </w:rPr>
        <w:instrText xml:space="preserve"> SEQ Props \</w:instrText>
      </w:r>
      <w:r w:rsidR="003D51FC">
        <w:rPr>
          <w:rFonts w:ascii="Calibri" w:eastAsia="Times New Roman" w:hAnsi="Calibri" w:cs="Times New Roman"/>
          <w:b/>
          <w:bCs/>
        </w:rPr>
        <w:instrText>h \r0</w:instrText>
      </w:r>
      <w:r w:rsidR="003D51FC" w:rsidRPr="00E257DA">
        <w:rPr>
          <w:rFonts w:ascii="Calibri" w:eastAsia="Times New Roman" w:hAnsi="Calibri" w:cs="Times New Roman"/>
          <w:b/>
          <w:bCs/>
        </w:rPr>
        <w:fldChar w:fldCharType="end"/>
      </w:r>
    </w:p>
    <w:p w14:paraId="7CFCA9E4" w14:textId="1FB459E1"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Until </w:t>
      </w:r>
      <w:proofErr w:type="gramStart"/>
      <w:r>
        <w:rPr>
          <w:rFonts w:ascii="Calibri" w:eastAsia="Times New Roman" w:hAnsi="Calibri" w:cs="Times New Roman"/>
          <w:b/>
          <w:bCs/>
        </w:rPr>
        <w:t>there</w:t>
      </w:r>
      <w:proofErr w:type="gramEnd"/>
      <w:r>
        <w:rPr>
          <w:rFonts w:ascii="Calibri" w:eastAsia="Times New Roman" w:hAnsi="Calibri" w:cs="Times New Roman"/>
          <w:b/>
          <w:bCs/>
        </w:rPr>
        <w:t xml:space="preserve"> improvements are agreed to the TE on</w:t>
      </w:r>
      <w:r w:rsidRPr="00BD4F39">
        <w:rPr>
          <w:rFonts w:ascii="Calibri" w:eastAsia="Times New Roman" w:hAnsi="Calibri" w:cs="Times New Roman"/>
          <w:b/>
          <w:bCs/>
        </w:rPr>
        <w:t xml:space="preserve"> </w:t>
      </w:r>
      <w:r>
        <w:rPr>
          <w:rFonts w:ascii="Calibri" w:eastAsia="Times New Roman" w:hAnsi="Calibri" w:cs="Times New Roman"/>
          <w:b/>
          <w:bCs/>
        </w:rPr>
        <w:t xml:space="preserve">the achievable </w:t>
      </w:r>
      <w:r w:rsidRPr="00BD4F39">
        <w:rPr>
          <w:rFonts w:ascii="Calibri" w:eastAsia="Times New Roman" w:hAnsi="Calibri" w:cs="Times New Roman"/>
          <w:b/>
          <w:bCs/>
        </w:rPr>
        <w:t>SNR</w:t>
      </w:r>
      <w:r>
        <w:rPr>
          <w:rFonts w:ascii="Calibri" w:eastAsia="Times New Roman" w:hAnsi="Calibri" w:cs="Times New Roman"/>
          <w:b/>
          <w:bCs/>
        </w:rPr>
        <w:t xml:space="preserve"> for band n263</w:t>
      </w:r>
      <w:r w:rsidRPr="00BD4F39">
        <w:rPr>
          <w:rFonts w:ascii="Calibri" w:eastAsia="Times New Roman" w:hAnsi="Calibri" w:cs="Times New Roman"/>
          <w:b/>
          <w:bCs/>
        </w:rPr>
        <w:t xml:space="preserve">, prioritize </w:t>
      </w:r>
      <w:r>
        <w:rPr>
          <w:rFonts w:ascii="Calibri" w:eastAsia="Times New Roman" w:hAnsi="Calibri" w:cs="Times New Roman"/>
          <w:b/>
          <w:bCs/>
        </w:rPr>
        <w:t xml:space="preserve">FR2-2 UE Demodulation </w:t>
      </w:r>
      <w:r w:rsidRPr="00BD4F39">
        <w:rPr>
          <w:rFonts w:ascii="Calibri" w:eastAsia="Times New Roman" w:hAnsi="Calibri" w:cs="Times New Roman"/>
          <w:b/>
          <w:bCs/>
        </w:rPr>
        <w:t xml:space="preserve">requirements </w:t>
      </w:r>
      <w:r>
        <w:rPr>
          <w:rFonts w:ascii="Calibri" w:eastAsia="Times New Roman" w:hAnsi="Calibri" w:cs="Times New Roman"/>
          <w:b/>
          <w:bCs/>
        </w:rPr>
        <w:t xml:space="preserve">coverage for </w:t>
      </w:r>
      <w:r w:rsidRPr="00BD4F39">
        <w:rPr>
          <w:rFonts w:ascii="Calibri" w:eastAsia="Times New Roman" w:hAnsi="Calibri" w:cs="Times New Roman"/>
          <w:b/>
          <w:bCs/>
        </w:rPr>
        <w:t>120kHz</w:t>
      </w:r>
      <w:r>
        <w:rPr>
          <w:rFonts w:ascii="Calibri" w:eastAsia="Times New Roman" w:hAnsi="Calibri" w:cs="Times New Roman"/>
          <w:b/>
          <w:bCs/>
        </w:rPr>
        <w:t xml:space="preserve"> and </w:t>
      </w:r>
      <w:r w:rsidRPr="00BD4F39">
        <w:rPr>
          <w:rFonts w:ascii="Calibri" w:eastAsia="Times New Roman" w:hAnsi="Calibri" w:cs="Times New Roman"/>
          <w:b/>
          <w:bCs/>
        </w:rPr>
        <w:t>100MHz</w:t>
      </w:r>
      <w:r>
        <w:rPr>
          <w:rFonts w:ascii="Calibri" w:eastAsia="Times New Roman" w:hAnsi="Calibri" w:cs="Times New Roman"/>
          <w:b/>
          <w:bCs/>
        </w:rPr>
        <w:t xml:space="preserve"> (PDSCH, PDCCH, CQI, PMI, RI)</w:t>
      </w:r>
      <w:r w:rsidRPr="00BD4F39">
        <w:rPr>
          <w:rFonts w:ascii="Calibri" w:eastAsia="Times New Roman" w:hAnsi="Calibri" w:cs="Times New Roman"/>
          <w:b/>
          <w:bCs/>
        </w:rPr>
        <w:t>;</w:t>
      </w:r>
    </w:p>
    <w:p w14:paraId="040E9641" w14:textId="52FFDD0F"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Further study in the future whether to introduce SDR requirements for FR2-2 with 120kHz, if the achievable SNR for band n263 increases;</w:t>
      </w:r>
    </w:p>
    <w:p w14:paraId="3EA6E9FF" w14:textId="240C4364" w:rsidR="001146F2" w:rsidRPr="00BD4F39"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consider a limited </w:t>
      </w:r>
      <w:r w:rsidRPr="00BD4F39">
        <w:rPr>
          <w:rFonts w:ascii="Calibri" w:eastAsia="Times New Roman" w:hAnsi="Calibri" w:cs="Times New Roman"/>
          <w:b/>
          <w:bCs/>
        </w:rPr>
        <w:t xml:space="preserve">scope for </w:t>
      </w:r>
      <w:r>
        <w:rPr>
          <w:rFonts w:ascii="Calibri" w:eastAsia="Times New Roman" w:hAnsi="Calibri" w:cs="Times New Roman"/>
          <w:b/>
          <w:bCs/>
        </w:rPr>
        <w:t>FR2-2 UE Demodulation requirements with CBW=</w:t>
      </w:r>
      <w:r w:rsidRPr="00BD4F39">
        <w:rPr>
          <w:rFonts w:ascii="Calibri" w:eastAsia="Times New Roman" w:hAnsi="Calibri" w:cs="Times New Roman"/>
          <w:b/>
          <w:bCs/>
        </w:rPr>
        <w:t xml:space="preserve">400MHz </w:t>
      </w:r>
      <w:r>
        <w:rPr>
          <w:rFonts w:ascii="Calibri" w:eastAsia="Times New Roman" w:hAnsi="Calibri" w:cs="Times New Roman"/>
          <w:b/>
          <w:bCs/>
        </w:rPr>
        <w:t xml:space="preserve">for </w:t>
      </w:r>
      <w:r w:rsidRPr="00BD4F39">
        <w:rPr>
          <w:rFonts w:ascii="Calibri" w:eastAsia="Times New Roman" w:hAnsi="Calibri" w:cs="Times New Roman"/>
          <w:b/>
          <w:bCs/>
        </w:rPr>
        <w:t>120 kHz and 480kHz</w:t>
      </w:r>
      <w:r>
        <w:rPr>
          <w:rFonts w:ascii="Calibri" w:eastAsia="Times New Roman" w:hAnsi="Calibri" w:cs="Times New Roman"/>
          <w:b/>
          <w:bCs/>
        </w:rPr>
        <w:t xml:space="preserve">, covering </w:t>
      </w:r>
      <w:r w:rsidRPr="00BD4F39">
        <w:rPr>
          <w:rFonts w:ascii="Calibri" w:eastAsia="Times New Roman" w:hAnsi="Calibri" w:cs="Times New Roman"/>
          <w:b/>
          <w:bCs/>
        </w:rPr>
        <w:t>low MCS/SNR tests for PDSCH</w:t>
      </w:r>
      <w:r>
        <w:rPr>
          <w:rFonts w:ascii="Calibri" w:eastAsia="Times New Roman" w:hAnsi="Calibri" w:cs="Times New Roman"/>
          <w:b/>
          <w:bCs/>
        </w:rPr>
        <w:t xml:space="preserve"> and </w:t>
      </w:r>
      <w:r w:rsidRPr="00BD4F39">
        <w:rPr>
          <w:rFonts w:ascii="Calibri" w:eastAsia="Times New Roman" w:hAnsi="Calibri" w:cs="Times New Roman"/>
          <w:b/>
          <w:bCs/>
        </w:rPr>
        <w:t>PDCCH</w:t>
      </w:r>
      <w:r>
        <w:rPr>
          <w:rFonts w:ascii="Calibri" w:eastAsia="Times New Roman" w:hAnsi="Calibri" w:cs="Times New Roman"/>
          <w:b/>
          <w:bCs/>
        </w:rPr>
        <w:t xml:space="preserve"> only</w:t>
      </w:r>
      <w:r w:rsidRPr="00BD4F39">
        <w:rPr>
          <w:rFonts w:ascii="Calibri" w:eastAsia="Times New Roman" w:hAnsi="Calibri" w:cs="Times New Roman"/>
          <w:b/>
          <w:bCs/>
        </w:rPr>
        <w:t>;</w:t>
      </w:r>
    </w:p>
    <w:p w14:paraId="246B9FD3" w14:textId="68DE77E9"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lastRenderedPageBreak/>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Further study in the future whether to introduce UE Demodulation requirements </w:t>
      </w:r>
      <w:r w:rsidRPr="00BD4F39">
        <w:rPr>
          <w:rFonts w:ascii="Calibri" w:eastAsia="Times New Roman" w:hAnsi="Calibri" w:cs="Times New Roman"/>
          <w:b/>
          <w:bCs/>
        </w:rPr>
        <w:t xml:space="preserve">for 960kHz or </w:t>
      </w:r>
      <w:r>
        <w:rPr>
          <w:rFonts w:ascii="Calibri" w:eastAsia="Times New Roman" w:hAnsi="Calibri" w:cs="Times New Roman"/>
          <w:b/>
          <w:bCs/>
        </w:rPr>
        <w:t>CBW&gt;</w:t>
      </w:r>
      <w:r w:rsidRPr="00BD4F39">
        <w:rPr>
          <w:rFonts w:ascii="Calibri" w:eastAsia="Times New Roman" w:hAnsi="Calibri" w:cs="Times New Roman"/>
          <w:b/>
          <w:bCs/>
        </w:rPr>
        <w:t xml:space="preserve"> 400MHz</w:t>
      </w:r>
      <w:r>
        <w:rPr>
          <w:rFonts w:ascii="Calibri" w:eastAsia="Times New Roman" w:hAnsi="Calibri" w:cs="Times New Roman"/>
          <w:b/>
          <w:bCs/>
        </w:rPr>
        <w:t xml:space="preserve"> in FR2-2, if the achievable SNR for band n263 increases;</w:t>
      </w:r>
    </w:p>
    <w:p w14:paraId="4FDF205E" w14:textId="730647F6"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5</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Demod requirements in FR2-2, focus only on</w:t>
      </w:r>
      <w:r w:rsidRPr="00BD4F39">
        <w:rPr>
          <w:rFonts w:ascii="Calibri" w:eastAsia="Times New Roman" w:hAnsi="Calibri" w:cs="Times New Roman"/>
          <w:b/>
          <w:bCs/>
        </w:rPr>
        <w:t xml:space="preserve"> Rank</w:t>
      </w:r>
      <w:r>
        <w:rPr>
          <w:rFonts w:ascii="Calibri" w:eastAsia="Times New Roman" w:hAnsi="Calibri" w:cs="Times New Roman"/>
          <w:b/>
          <w:bCs/>
        </w:rPr>
        <w:t>=</w:t>
      </w:r>
      <w:r w:rsidRPr="00BD4F39">
        <w:rPr>
          <w:rFonts w:ascii="Calibri" w:eastAsia="Times New Roman" w:hAnsi="Calibri" w:cs="Times New Roman"/>
          <w:b/>
          <w:bCs/>
        </w:rPr>
        <w:t xml:space="preserve">1 and </w:t>
      </w:r>
      <w:r>
        <w:rPr>
          <w:rFonts w:ascii="Calibri" w:eastAsia="Times New Roman" w:hAnsi="Calibri" w:cs="Times New Roman"/>
          <w:b/>
          <w:bCs/>
        </w:rPr>
        <w:t xml:space="preserve">use Channel Model </w:t>
      </w:r>
      <w:r w:rsidRPr="00BD4F39">
        <w:rPr>
          <w:rFonts w:ascii="Calibri" w:eastAsia="Times New Roman" w:hAnsi="Calibri" w:cs="Times New Roman"/>
          <w:b/>
          <w:bCs/>
        </w:rPr>
        <w:t>TDLD</w:t>
      </w:r>
      <w:r>
        <w:rPr>
          <w:rFonts w:ascii="Calibri" w:eastAsia="Times New Roman" w:hAnsi="Calibri" w:cs="Times New Roman"/>
          <w:b/>
          <w:bCs/>
        </w:rPr>
        <w:t>10-200</w:t>
      </w:r>
      <w:r w:rsidRPr="00BD4F39">
        <w:rPr>
          <w:rFonts w:ascii="Calibri" w:eastAsia="Times New Roman" w:hAnsi="Calibri" w:cs="Times New Roman"/>
          <w:b/>
          <w:bCs/>
        </w:rPr>
        <w:t xml:space="preserve"> to reduce required SNR and increase the margin with maximum TE SNR;</w:t>
      </w:r>
    </w:p>
    <w:p w14:paraId="3DE99143" w14:textId="4E1EDE18" w:rsidR="001146F2" w:rsidRPr="00BD4F39"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6</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RAN4 to prioritize PDSCH </w:t>
      </w:r>
      <w:r w:rsidRPr="00BD4F39">
        <w:rPr>
          <w:rFonts w:ascii="Calibri" w:eastAsia="Times New Roman" w:hAnsi="Calibri" w:cs="Times New Roman"/>
          <w:b/>
          <w:bCs/>
        </w:rPr>
        <w:t xml:space="preserve">requirements </w:t>
      </w:r>
      <w:r>
        <w:rPr>
          <w:rFonts w:ascii="Calibri" w:eastAsia="Times New Roman" w:hAnsi="Calibri" w:cs="Times New Roman"/>
          <w:b/>
          <w:bCs/>
        </w:rPr>
        <w:t xml:space="preserve">defined at </w:t>
      </w:r>
      <w:r w:rsidRPr="00BD4F39">
        <w:rPr>
          <w:rFonts w:ascii="Calibri" w:eastAsia="Times New Roman" w:hAnsi="Calibri" w:cs="Times New Roman"/>
          <w:b/>
          <w:bCs/>
        </w:rPr>
        <w:t xml:space="preserve">70% </w:t>
      </w:r>
      <w:r>
        <w:rPr>
          <w:rFonts w:ascii="Calibri" w:eastAsia="Times New Roman" w:hAnsi="Calibri" w:cs="Times New Roman"/>
          <w:b/>
          <w:bCs/>
        </w:rPr>
        <w:t xml:space="preserve">of the peak </w:t>
      </w:r>
      <w:r w:rsidRPr="00BD4F39">
        <w:rPr>
          <w:rFonts w:ascii="Calibri" w:eastAsia="Times New Roman" w:hAnsi="Calibri" w:cs="Times New Roman"/>
          <w:b/>
          <w:bCs/>
        </w:rPr>
        <w:t xml:space="preserve">throughput </w:t>
      </w:r>
      <w:r>
        <w:rPr>
          <w:rFonts w:ascii="Calibri" w:eastAsia="Times New Roman" w:hAnsi="Calibri" w:cs="Times New Roman"/>
          <w:b/>
          <w:bCs/>
        </w:rPr>
        <w:t xml:space="preserve">only, and to keep requirements for </w:t>
      </w:r>
      <w:r w:rsidRPr="00BD4F39">
        <w:rPr>
          <w:rFonts w:ascii="Calibri" w:eastAsia="Times New Roman" w:hAnsi="Calibri" w:cs="Times New Roman"/>
          <w:b/>
          <w:bCs/>
        </w:rPr>
        <w:t>30%</w:t>
      </w:r>
      <w:r>
        <w:rPr>
          <w:rFonts w:ascii="Calibri" w:eastAsia="Times New Roman" w:hAnsi="Calibri" w:cs="Times New Roman"/>
          <w:b/>
          <w:bCs/>
        </w:rPr>
        <w:t xml:space="preserve"> of peak throughput FFS;</w:t>
      </w:r>
    </w:p>
    <w:p w14:paraId="44768C62" w14:textId="2360952A" w:rsidR="001146F2" w:rsidRPr="00EF00C6"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7</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UE Demod requirements in FR2-2, use the TDLD10 Delay Profile from Table 1 in this document;</w:t>
      </w:r>
    </w:p>
    <w:p w14:paraId="12F46BAA" w14:textId="080B6240"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8</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For </w:t>
      </w:r>
      <w:r>
        <w:rPr>
          <w:rFonts w:ascii="Calibri" w:eastAsia="Times New Roman" w:hAnsi="Calibri" w:cs="Times New Roman"/>
          <w:b/>
          <w:bCs/>
        </w:rPr>
        <w:t xml:space="preserve">the purposes of simulation alignment, RAN4 should assume </w:t>
      </w:r>
      <w:r w:rsidRPr="00BD4F39">
        <w:rPr>
          <w:rFonts w:ascii="Calibri" w:eastAsia="Times New Roman" w:hAnsi="Calibri" w:cs="Times New Roman"/>
          <w:b/>
          <w:bCs/>
        </w:rPr>
        <w:t xml:space="preserve">CPE </w:t>
      </w:r>
      <w:r>
        <w:rPr>
          <w:rFonts w:ascii="Calibri" w:eastAsia="Times New Roman" w:hAnsi="Calibri" w:cs="Times New Roman"/>
          <w:b/>
          <w:bCs/>
        </w:rPr>
        <w:t xml:space="preserve">correction </w:t>
      </w:r>
      <w:r w:rsidRPr="00BD4F39">
        <w:rPr>
          <w:rFonts w:ascii="Calibri" w:eastAsia="Times New Roman" w:hAnsi="Calibri" w:cs="Times New Roman"/>
          <w:b/>
          <w:bCs/>
        </w:rPr>
        <w:t>only</w:t>
      </w:r>
      <w:r>
        <w:rPr>
          <w:rFonts w:ascii="Calibri" w:eastAsia="Times New Roman" w:hAnsi="Calibri" w:cs="Times New Roman"/>
          <w:b/>
          <w:bCs/>
        </w:rPr>
        <w:t xml:space="preserve"> for UE Phase Noise</w:t>
      </w:r>
      <w:r w:rsidRPr="00BD4F39">
        <w:rPr>
          <w:rFonts w:ascii="Calibri" w:eastAsia="Times New Roman" w:hAnsi="Calibri" w:cs="Times New Roman"/>
          <w:b/>
          <w:bCs/>
        </w:rPr>
        <w:t xml:space="preserve"> compensation;</w:t>
      </w:r>
    </w:p>
    <w:p w14:paraId="45D306FD" w14:textId="16E3AC9E"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9</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Support Option 4: Do not introduce new subsections for FR2-2 requirements. Requirement tables should specify whether they apply to FR2-1 or FR2-2, and the applicability of the requirements for operating bands should list the applicable tables separately;</w:t>
      </w:r>
    </w:p>
    <w:p w14:paraId="4BBFF485" w14:textId="410727AD"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10</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For </w:t>
      </w:r>
      <w:r>
        <w:rPr>
          <w:rFonts w:ascii="Calibri" w:eastAsia="Times New Roman" w:hAnsi="Calibri" w:cs="Times New Roman"/>
          <w:b/>
          <w:bCs/>
        </w:rPr>
        <w:t>the purposes of FR2-2 PDSCH Rank 1 Requirements, RAN4 should consider not consider FD-OCC disabled</w:t>
      </w:r>
      <w:r w:rsidRPr="00BD4F39">
        <w:rPr>
          <w:rFonts w:ascii="Calibri" w:eastAsia="Times New Roman" w:hAnsi="Calibri" w:cs="Times New Roman"/>
          <w:b/>
          <w:bCs/>
        </w:rPr>
        <w:t>;</w:t>
      </w:r>
    </w:p>
    <w:p w14:paraId="1E147FA4" w14:textId="28436789" w:rsidR="001146F2" w:rsidRPr="003351C3"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11</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For PBCH</w:t>
      </w:r>
      <w:r>
        <w:rPr>
          <w:rFonts w:ascii="Calibri" w:eastAsia="Times New Roman" w:hAnsi="Calibri" w:cs="Times New Roman"/>
          <w:b/>
          <w:bCs/>
        </w:rPr>
        <w:t xml:space="preserve"> Demodulation in FR2-2, RAN4 should introduce only requirements with un</w:t>
      </w:r>
      <w:r w:rsidRPr="00BD4F39">
        <w:rPr>
          <w:rFonts w:ascii="Calibri" w:eastAsia="Times New Roman" w:hAnsi="Calibri" w:cs="Times New Roman"/>
          <w:b/>
          <w:bCs/>
        </w:rPr>
        <w:t>known SSB index;</w:t>
      </w:r>
    </w:p>
    <w:p w14:paraId="13716A95" w14:textId="202ED60D"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12</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FR2-2, only introduce</w:t>
      </w:r>
      <w:r w:rsidRPr="00BD4F39">
        <w:rPr>
          <w:rFonts w:ascii="Calibri" w:eastAsia="Times New Roman" w:hAnsi="Calibri" w:cs="Times New Roman"/>
          <w:b/>
          <w:bCs/>
        </w:rPr>
        <w:t xml:space="preserve"> CQI requirements</w:t>
      </w:r>
      <w:r>
        <w:rPr>
          <w:rFonts w:ascii="Calibri" w:eastAsia="Times New Roman" w:hAnsi="Calibri" w:cs="Times New Roman"/>
          <w:b/>
          <w:bCs/>
        </w:rPr>
        <w:t xml:space="preserve"> for 120kHz with CBW=100MHz</w:t>
      </w:r>
      <w:r w:rsidRPr="00BD4F39">
        <w:rPr>
          <w:rFonts w:ascii="Calibri" w:eastAsia="Times New Roman" w:hAnsi="Calibri" w:cs="Times New Roman"/>
          <w:b/>
          <w:bCs/>
        </w:rPr>
        <w:t>;</w:t>
      </w:r>
    </w:p>
    <w:p w14:paraId="01128BDB" w14:textId="1E9DEC66" w:rsidR="001146F2"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13</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w:t>
      </w:r>
      <w:r w:rsidRPr="00BD4F39">
        <w:rPr>
          <w:rFonts w:ascii="Calibri" w:eastAsia="Times New Roman" w:hAnsi="Calibri" w:cs="Times New Roman"/>
          <w:b/>
          <w:bCs/>
        </w:rPr>
        <w:t xml:space="preserve">Only define CQI requirements in the testable SNR regime </w:t>
      </w:r>
      <w:r>
        <w:rPr>
          <w:rFonts w:ascii="Calibri" w:eastAsia="Times New Roman" w:hAnsi="Calibri" w:cs="Times New Roman"/>
          <w:b/>
          <w:bCs/>
        </w:rPr>
        <w:t>not considering CQI for 64QAM reporting;</w:t>
      </w:r>
    </w:p>
    <w:p w14:paraId="3F8C0D1A" w14:textId="559CB526" w:rsidR="001146F2" w:rsidRPr="00BD4F39" w:rsidRDefault="001146F2" w:rsidP="001146F2">
      <w:pPr>
        <w:rPr>
          <w:rFonts w:ascii="Calibri" w:eastAsia="Times New Roman" w:hAnsi="Calibri" w:cs="Times New Roman"/>
          <w:b/>
          <w:bCs/>
        </w:rPr>
      </w:pPr>
      <w:r w:rsidRPr="00A30E1C">
        <w:rPr>
          <w:rFonts w:ascii="Calibri" w:eastAsia="Times New Roman" w:hAnsi="Calibri" w:cs="Times New Roman"/>
          <w:b/>
          <w:bCs/>
        </w:rPr>
        <w:t xml:space="preserve">Proposal </w:t>
      </w:r>
      <w:r w:rsidRPr="00A30E1C">
        <w:rPr>
          <w:rFonts w:ascii="Calibri" w:eastAsia="Times New Roman" w:hAnsi="Calibri" w:cs="Times New Roman"/>
          <w:b/>
          <w:bCs/>
        </w:rPr>
        <w:fldChar w:fldCharType="begin"/>
      </w:r>
      <w:r w:rsidRPr="00A30E1C">
        <w:rPr>
          <w:rFonts w:ascii="Calibri" w:eastAsia="Times New Roman" w:hAnsi="Calibri" w:cs="Times New Roman"/>
          <w:b/>
          <w:bCs/>
        </w:rPr>
        <w:instrText xml:space="preserve"> SEQ Props \n \* MERGEFORMAT  \* MERGEFORMAT </w:instrText>
      </w:r>
      <w:r w:rsidRPr="00A30E1C">
        <w:rPr>
          <w:rFonts w:ascii="Calibri" w:eastAsia="Times New Roman" w:hAnsi="Calibri" w:cs="Times New Roman"/>
          <w:b/>
          <w:bCs/>
        </w:rPr>
        <w:fldChar w:fldCharType="separate"/>
      </w:r>
      <w:r>
        <w:rPr>
          <w:rFonts w:ascii="Calibri" w:eastAsia="Times New Roman" w:hAnsi="Calibri" w:cs="Times New Roman"/>
          <w:b/>
          <w:bCs/>
          <w:noProof/>
        </w:rPr>
        <w:t>14</w:t>
      </w:r>
      <w:r w:rsidRPr="00A30E1C">
        <w:rPr>
          <w:rFonts w:ascii="Calibri" w:eastAsia="Times New Roman" w:hAnsi="Calibri" w:cs="Times New Roman"/>
          <w:b/>
          <w:bCs/>
        </w:rPr>
        <w:fldChar w:fldCharType="end"/>
      </w:r>
      <w:r w:rsidRPr="00A30E1C">
        <w:rPr>
          <w:rFonts w:ascii="Calibri" w:eastAsia="Times New Roman" w:hAnsi="Calibri" w:cs="Times New Roman"/>
          <w:b/>
          <w:bCs/>
        </w:rPr>
        <w:t>:</w:t>
      </w:r>
      <w:r>
        <w:rPr>
          <w:rFonts w:ascii="Calibri" w:eastAsia="Times New Roman" w:hAnsi="Calibri" w:cs="Times New Roman"/>
          <w:b/>
          <w:bCs/>
        </w:rPr>
        <w:t xml:space="preserve"> For FR2-2, introduce CQI requirements for 120kHz/100MHz</w:t>
      </w:r>
      <w:r w:rsidRPr="00BD4F39">
        <w:rPr>
          <w:rFonts w:ascii="Calibri" w:eastAsia="Times New Roman" w:hAnsi="Calibri" w:cs="Times New Roman"/>
          <w:b/>
          <w:bCs/>
        </w:rPr>
        <w:t xml:space="preserve"> </w:t>
      </w:r>
      <w:r>
        <w:rPr>
          <w:rFonts w:ascii="Calibri" w:eastAsia="Times New Roman" w:hAnsi="Calibri" w:cs="Times New Roman"/>
          <w:b/>
          <w:bCs/>
        </w:rPr>
        <w:t xml:space="preserve">reusing where applicable the </w:t>
      </w:r>
      <w:r w:rsidRPr="00BD4F39">
        <w:rPr>
          <w:rFonts w:ascii="Calibri" w:eastAsia="Times New Roman" w:hAnsi="Calibri" w:cs="Times New Roman"/>
          <w:b/>
          <w:bCs/>
        </w:rPr>
        <w:t xml:space="preserve">tests </w:t>
      </w:r>
      <w:r>
        <w:rPr>
          <w:rFonts w:ascii="Calibri" w:eastAsia="Times New Roman" w:hAnsi="Calibri" w:cs="Times New Roman"/>
          <w:b/>
          <w:bCs/>
        </w:rPr>
        <w:t xml:space="preserve">setup </w:t>
      </w:r>
      <w:r w:rsidRPr="00BD4F39">
        <w:rPr>
          <w:rFonts w:ascii="Calibri" w:eastAsia="Times New Roman" w:hAnsi="Calibri" w:cs="Times New Roman"/>
          <w:b/>
          <w:bCs/>
        </w:rPr>
        <w:t xml:space="preserve">and </w:t>
      </w:r>
      <w:r>
        <w:rPr>
          <w:rFonts w:ascii="Calibri" w:eastAsia="Times New Roman" w:hAnsi="Calibri" w:cs="Times New Roman"/>
          <w:b/>
          <w:bCs/>
        </w:rPr>
        <w:t xml:space="preserve">metrics from the correspondent </w:t>
      </w:r>
      <w:r w:rsidRPr="00BD4F39">
        <w:rPr>
          <w:rFonts w:ascii="Calibri" w:eastAsia="Times New Roman" w:hAnsi="Calibri" w:cs="Times New Roman"/>
          <w:b/>
          <w:bCs/>
        </w:rPr>
        <w:t>FR2-1</w:t>
      </w:r>
      <w:r>
        <w:rPr>
          <w:rFonts w:ascii="Calibri" w:eastAsia="Times New Roman" w:hAnsi="Calibri" w:cs="Times New Roman"/>
          <w:b/>
          <w:bCs/>
        </w:rPr>
        <w:t xml:space="preserve"> requirements</w:t>
      </w:r>
      <w:r w:rsidRPr="00BD4F39">
        <w:rPr>
          <w:rFonts w:ascii="Calibri" w:eastAsia="Times New Roman" w:hAnsi="Calibri" w:cs="Times New Roman"/>
          <w:b/>
          <w:bCs/>
        </w:rPr>
        <w:t>;</w:t>
      </w:r>
    </w:p>
    <w:p w14:paraId="52B6BB84" w14:textId="77777777" w:rsidR="00285E0D" w:rsidRPr="00285E0D" w:rsidRDefault="00285E0D" w:rsidP="00A30E1C">
      <w:pPr>
        <w:keepNext/>
        <w:keepLines/>
        <w:numPr>
          <w:ilvl w:val="0"/>
          <w:numId w:val="11"/>
        </w:numPr>
        <w:pBdr>
          <w:top w:val="single" w:sz="12" w:space="3" w:color="auto"/>
        </w:pBdr>
        <w:tabs>
          <w:tab w:val="num" w:pos="360"/>
        </w:tabs>
        <w:spacing w:before="240" w:after="180" w:line="240" w:lineRule="auto"/>
        <w:ind w:hanging="7902"/>
        <w:outlineLvl w:val="0"/>
        <w:rPr>
          <w:rFonts w:ascii="Arial" w:eastAsia="Times New Roman" w:hAnsi="Arial" w:cs="Arial"/>
          <w:sz w:val="36"/>
          <w:szCs w:val="20"/>
        </w:rPr>
      </w:pPr>
      <w:r w:rsidRPr="00285E0D">
        <w:rPr>
          <w:rFonts w:ascii="Arial" w:eastAsia="Times New Roman" w:hAnsi="Arial" w:cs="Arial"/>
          <w:sz w:val="36"/>
          <w:szCs w:val="20"/>
        </w:rPr>
        <w:t>References</w:t>
      </w:r>
    </w:p>
    <w:p w14:paraId="34357B31" w14:textId="2FD99DD3" w:rsidR="00E73E7A" w:rsidRDefault="00BB7704" w:rsidP="004F1AF8">
      <w:pPr>
        <w:rPr>
          <w:rFonts w:ascii="Arial" w:hAnsi="Arial" w:cs="Arial"/>
          <w:sz w:val="24"/>
          <w:szCs w:val="24"/>
        </w:rPr>
      </w:pPr>
      <w:r w:rsidRPr="00C028F7">
        <w:rPr>
          <w:rFonts w:ascii="Arial" w:hAnsi="Arial" w:cs="Arial"/>
          <w:sz w:val="24"/>
          <w:szCs w:val="24"/>
        </w:rPr>
        <w:t xml:space="preserve">[1] </w:t>
      </w:r>
      <w:r w:rsidR="00A326D3" w:rsidRPr="00A326D3">
        <w:rPr>
          <w:rFonts w:ascii="Arial" w:hAnsi="Arial" w:cs="Arial"/>
          <w:sz w:val="24"/>
          <w:szCs w:val="24"/>
        </w:rPr>
        <w:t>RP-213540</w:t>
      </w:r>
      <w:r w:rsidRPr="00C028F7">
        <w:rPr>
          <w:rFonts w:ascii="Arial" w:hAnsi="Arial" w:cs="Arial"/>
          <w:sz w:val="24"/>
          <w:szCs w:val="24"/>
        </w:rPr>
        <w:t>, “</w:t>
      </w:r>
      <w:r w:rsidR="00806670" w:rsidRPr="00806670">
        <w:rPr>
          <w:rFonts w:ascii="Arial" w:hAnsi="Arial" w:cs="Arial"/>
          <w:sz w:val="24"/>
          <w:szCs w:val="24"/>
        </w:rPr>
        <w:t>Revised WID:  Extending current NR operation to 71 GHz</w:t>
      </w:r>
      <w:r w:rsidRPr="00C028F7">
        <w:rPr>
          <w:rFonts w:ascii="Arial" w:hAnsi="Arial" w:cs="Arial"/>
          <w:sz w:val="24"/>
          <w:szCs w:val="24"/>
        </w:rPr>
        <w:t>”, 3GPP TSG RAN Meeting #</w:t>
      </w:r>
      <w:r w:rsidR="00E73E7A">
        <w:rPr>
          <w:rFonts w:ascii="Arial" w:hAnsi="Arial" w:cs="Arial"/>
          <w:sz w:val="24"/>
          <w:szCs w:val="24"/>
        </w:rPr>
        <w:t>94</w:t>
      </w:r>
      <w:r w:rsidRPr="00C028F7">
        <w:rPr>
          <w:rFonts w:ascii="Arial" w:hAnsi="Arial" w:cs="Arial"/>
          <w:sz w:val="24"/>
          <w:szCs w:val="24"/>
        </w:rPr>
        <w:t xml:space="preserve">-e, Electronic Meeting, </w:t>
      </w:r>
      <w:r w:rsidR="00E73E7A" w:rsidRPr="00E73E7A">
        <w:rPr>
          <w:rFonts w:ascii="Arial" w:hAnsi="Arial" w:cs="Arial"/>
          <w:sz w:val="24"/>
          <w:szCs w:val="24"/>
        </w:rPr>
        <w:t xml:space="preserve">December 06-17, 2021 </w:t>
      </w:r>
    </w:p>
    <w:p w14:paraId="23A8F1EE" w14:textId="56E898A9" w:rsidR="004F1AF8" w:rsidRDefault="00B55F00" w:rsidP="004F1AF8">
      <w:pPr>
        <w:rPr>
          <w:rFonts w:ascii="Arial" w:hAnsi="Arial" w:cs="Arial"/>
          <w:sz w:val="24"/>
          <w:szCs w:val="24"/>
        </w:rPr>
      </w:pPr>
      <w:r w:rsidRPr="006A643B">
        <w:rPr>
          <w:rFonts w:ascii="Arial" w:hAnsi="Arial" w:cs="Arial"/>
          <w:sz w:val="24"/>
          <w:szCs w:val="24"/>
        </w:rPr>
        <w:t>[</w:t>
      </w:r>
      <w:r>
        <w:rPr>
          <w:rFonts w:ascii="Arial" w:hAnsi="Arial" w:cs="Arial"/>
          <w:sz w:val="24"/>
          <w:szCs w:val="24"/>
        </w:rPr>
        <w:t>2</w:t>
      </w:r>
      <w:r w:rsidRPr="006A643B">
        <w:rPr>
          <w:rFonts w:ascii="Arial" w:hAnsi="Arial" w:cs="Arial"/>
          <w:sz w:val="24"/>
          <w:szCs w:val="24"/>
        </w:rPr>
        <w:t>]</w:t>
      </w:r>
      <w:r w:rsidR="004F1AF8" w:rsidRPr="004F1AF8">
        <w:rPr>
          <w:rFonts w:ascii="Arial" w:hAnsi="Arial" w:cs="Arial"/>
          <w:sz w:val="24"/>
          <w:szCs w:val="24"/>
        </w:rPr>
        <w:t xml:space="preserve"> R4-2203093</w:t>
      </w:r>
      <w:r w:rsidR="004F1AF8">
        <w:rPr>
          <w:rFonts w:ascii="Arial" w:hAnsi="Arial" w:cs="Arial"/>
          <w:sz w:val="24"/>
          <w:szCs w:val="24"/>
        </w:rPr>
        <w:t>, “</w:t>
      </w:r>
      <w:r w:rsidR="000B636D" w:rsidRPr="000B636D">
        <w:rPr>
          <w:rFonts w:ascii="Arial" w:hAnsi="Arial" w:cs="Arial"/>
          <w:sz w:val="24"/>
          <w:szCs w:val="24"/>
        </w:rPr>
        <w:t>WF on UE demodulation performance requirements definition for 52.6 - 71 GHz</w:t>
      </w:r>
      <w:r w:rsidR="004F1AF8">
        <w:rPr>
          <w:rFonts w:ascii="Arial" w:hAnsi="Arial" w:cs="Arial"/>
          <w:sz w:val="24"/>
          <w:szCs w:val="24"/>
        </w:rPr>
        <w:t xml:space="preserve">”, </w:t>
      </w:r>
      <w:r w:rsidR="004F1AF8" w:rsidRPr="004F1AF8">
        <w:rPr>
          <w:rFonts w:ascii="Arial" w:hAnsi="Arial" w:cs="Arial"/>
          <w:sz w:val="24"/>
          <w:szCs w:val="24"/>
        </w:rPr>
        <w:t>3GPP TSG-RAN WG4 Meeting # 10</w:t>
      </w:r>
      <w:r w:rsidR="00B200B2">
        <w:rPr>
          <w:rFonts w:ascii="Arial" w:hAnsi="Arial" w:cs="Arial"/>
          <w:sz w:val="24"/>
          <w:szCs w:val="24"/>
        </w:rPr>
        <w:t>3</w:t>
      </w:r>
      <w:r w:rsidR="004F1AF8" w:rsidRPr="004F1AF8">
        <w:rPr>
          <w:rFonts w:ascii="Arial" w:hAnsi="Arial" w:cs="Arial"/>
          <w:sz w:val="24"/>
          <w:szCs w:val="24"/>
        </w:rPr>
        <w:t>-e</w:t>
      </w:r>
      <w:r w:rsidR="004F1AF8">
        <w:rPr>
          <w:rFonts w:ascii="Arial" w:hAnsi="Arial" w:cs="Arial"/>
          <w:sz w:val="24"/>
          <w:szCs w:val="24"/>
        </w:rPr>
        <w:t xml:space="preserve">, </w:t>
      </w:r>
      <w:r w:rsidR="004F1AF8" w:rsidRPr="004F1AF8">
        <w:rPr>
          <w:rFonts w:ascii="Arial" w:hAnsi="Arial" w:cs="Arial"/>
          <w:sz w:val="24"/>
          <w:szCs w:val="24"/>
        </w:rPr>
        <w:t xml:space="preserve">Electronic Meeting, </w:t>
      </w:r>
      <w:r w:rsidR="00B200B2">
        <w:rPr>
          <w:rFonts w:ascii="Arial" w:hAnsi="Arial" w:cs="Arial"/>
          <w:sz w:val="24"/>
          <w:szCs w:val="24"/>
        </w:rPr>
        <w:t>09</w:t>
      </w:r>
      <w:r w:rsidR="004F1AF8" w:rsidRPr="004F1AF8">
        <w:rPr>
          <w:rFonts w:ascii="Arial" w:hAnsi="Arial" w:cs="Arial"/>
          <w:sz w:val="24"/>
          <w:szCs w:val="24"/>
        </w:rPr>
        <w:t xml:space="preserve"> – 2</w:t>
      </w:r>
      <w:r w:rsidR="00B200B2">
        <w:rPr>
          <w:rFonts w:ascii="Arial" w:hAnsi="Arial" w:cs="Arial"/>
          <w:sz w:val="24"/>
          <w:szCs w:val="24"/>
        </w:rPr>
        <w:t>0</w:t>
      </w:r>
      <w:r w:rsidR="004F1AF8" w:rsidRPr="004F1AF8">
        <w:rPr>
          <w:rFonts w:ascii="Arial" w:hAnsi="Arial" w:cs="Arial"/>
          <w:sz w:val="24"/>
          <w:szCs w:val="24"/>
        </w:rPr>
        <w:t xml:space="preserve"> </w:t>
      </w:r>
      <w:proofErr w:type="gramStart"/>
      <w:r w:rsidR="00B200B2">
        <w:rPr>
          <w:rFonts w:ascii="Arial" w:hAnsi="Arial" w:cs="Arial"/>
          <w:sz w:val="24"/>
          <w:szCs w:val="24"/>
        </w:rPr>
        <w:t>May</w:t>
      </w:r>
      <w:r w:rsidR="004F1AF8" w:rsidRPr="004F1AF8">
        <w:rPr>
          <w:rFonts w:ascii="Arial" w:hAnsi="Arial" w:cs="Arial"/>
          <w:sz w:val="24"/>
          <w:szCs w:val="24"/>
        </w:rPr>
        <w:t>,</w:t>
      </w:r>
      <w:proofErr w:type="gramEnd"/>
      <w:r w:rsidR="004F1AF8" w:rsidRPr="004F1AF8">
        <w:rPr>
          <w:rFonts w:ascii="Arial" w:hAnsi="Arial" w:cs="Arial"/>
          <w:sz w:val="24"/>
          <w:szCs w:val="24"/>
        </w:rPr>
        <w:t xml:space="preserve"> 2022 </w:t>
      </w:r>
    </w:p>
    <w:sectPr w:rsidR="004F1AF8" w:rsidSect="00EA46F7">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C30A4" w14:textId="77777777" w:rsidR="002178F4" w:rsidRDefault="002178F4">
      <w:r>
        <w:separator/>
      </w:r>
    </w:p>
    <w:p w14:paraId="4022B75B" w14:textId="77777777" w:rsidR="002178F4" w:rsidRDefault="002178F4"/>
  </w:endnote>
  <w:endnote w:type="continuationSeparator" w:id="0">
    <w:p w14:paraId="64C7446D" w14:textId="77777777" w:rsidR="002178F4" w:rsidRDefault="002178F4">
      <w:r>
        <w:continuationSeparator/>
      </w:r>
    </w:p>
    <w:p w14:paraId="4B98FFAF" w14:textId="77777777" w:rsidR="002178F4" w:rsidRDefault="002178F4"/>
  </w:endnote>
  <w:endnote w:type="continuationNotice" w:id="1">
    <w:p w14:paraId="570AC097" w14:textId="77777777" w:rsidR="002178F4" w:rsidRDefault="002178F4">
      <w:pPr>
        <w:spacing w:after="0"/>
      </w:pPr>
    </w:p>
    <w:p w14:paraId="528B493B" w14:textId="77777777" w:rsidR="002178F4" w:rsidRDefault="002178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55E6B"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21406FD" w14:textId="77777777" w:rsidR="00DA5A94" w:rsidRDefault="00DA5A94">
    <w:pPr>
      <w:pStyle w:val="Footer"/>
    </w:pPr>
  </w:p>
  <w:p w14:paraId="695F1A7E" w14:textId="77777777" w:rsidR="00004394" w:rsidRDefault="0000439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43E4A" w14:textId="77777777" w:rsidR="00DA5A94" w:rsidRDefault="00DA5A9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6186627D" w14:textId="77777777" w:rsidR="00DA5A94" w:rsidRDefault="00DA5A94">
    <w:pPr>
      <w:pStyle w:val="Footer"/>
      <w:ind w:right="360"/>
    </w:pPr>
  </w:p>
  <w:p w14:paraId="5393807D" w14:textId="77777777" w:rsidR="00004394" w:rsidRDefault="0000439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F6106" w14:textId="77777777" w:rsidR="002178F4" w:rsidRDefault="002178F4">
      <w:r>
        <w:separator/>
      </w:r>
    </w:p>
    <w:p w14:paraId="6FAA2387" w14:textId="77777777" w:rsidR="002178F4" w:rsidRDefault="002178F4"/>
  </w:footnote>
  <w:footnote w:type="continuationSeparator" w:id="0">
    <w:p w14:paraId="4B37628C" w14:textId="77777777" w:rsidR="002178F4" w:rsidRDefault="002178F4">
      <w:r>
        <w:continuationSeparator/>
      </w:r>
    </w:p>
    <w:p w14:paraId="26CC66C2" w14:textId="77777777" w:rsidR="002178F4" w:rsidRDefault="002178F4"/>
  </w:footnote>
  <w:footnote w:type="continuationNotice" w:id="1">
    <w:p w14:paraId="2776C602" w14:textId="77777777" w:rsidR="002178F4" w:rsidRDefault="002178F4">
      <w:pPr>
        <w:spacing w:after="0"/>
      </w:pPr>
    </w:p>
    <w:p w14:paraId="1297079B" w14:textId="77777777" w:rsidR="002178F4" w:rsidRDefault="002178F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cs="Times New Roman" w:hint="default"/>
        <w:b w:val="0"/>
        <w:i w:val="0"/>
        <w:sz w:val="36"/>
        <w:szCs w:val="36"/>
        <w:lang w:val="en-US"/>
      </w:rPr>
    </w:lvl>
    <w:lvl w:ilvl="1">
      <w:start w:val="1"/>
      <w:numFmt w:val="decimal"/>
      <w:suff w:val="nothing"/>
      <w:lvlText w:val="%1.%2  "/>
      <w:lvlJc w:val="left"/>
      <w:pPr>
        <w:ind w:left="1620" w:firstLine="0"/>
      </w:pPr>
      <w:rPr>
        <w:rFonts w:ascii="Arial" w:hAnsi="Arial" w:cs="Times New Roman" w:hint="default"/>
        <w:b w:val="0"/>
        <w:i w:val="0"/>
        <w:sz w:val="30"/>
        <w:szCs w:val="30"/>
      </w:rPr>
    </w:lvl>
    <w:lvl w:ilvl="2">
      <w:start w:val="1"/>
      <w:numFmt w:val="decimal"/>
      <w:suff w:val="nothing"/>
      <w:lvlText w:val="%1.%2.%3  "/>
      <w:lvlJc w:val="left"/>
      <w:pPr>
        <w:ind w:left="2978" w:firstLine="0"/>
      </w:pPr>
      <w:rPr>
        <w:rFonts w:ascii="Arial" w:hAnsi="Arial" w:cs="Times New Roman" w:hint="default"/>
        <w:b/>
        <w:i w:val="0"/>
        <w:sz w:val="21"/>
        <w:szCs w:val="21"/>
      </w:rPr>
    </w:lvl>
    <w:lvl w:ilvl="3">
      <w:start w:val="1"/>
      <w:numFmt w:val="decimal"/>
      <w:suff w:val="nothing"/>
      <w:lvlText w:val="%1.%2.%3.%4  "/>
      <w:lvlJc w:val="left"/>
      <w:pPr>
        <w:ind w:left="0" w:firstLine="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suff w:val="space"/>
      <w:lvlText w:val="Figure %8"/>
      <w:lvlJc w:val="center"/>
      <w:pPr>
        <w:ind w:left="0" w:firstLine="0"/>
      </w:pPr>
      <w:rPr>
        <w:rFonts w:ascii="Arial" w:eastAsia="SimHei" w:hAnsi="Arial" w:cs="Times New Roman" w:hint="default"/>
        <w:b w:val="0"/>
        <w:i w:val="0"/>
        <w:sz w:val="18"/>
        <w:szCs w:val="18"/>
      </w:rPr>
    </w:lvl>
    <w:lvl w:ilvl="8">
      <w:start w:val="1"/>
      <w:numFmt w:val="decimal"/>
      <w:lvlRestart w:val="0"/>
      <w:suff w:val="space"/>
      <w:lvlText w:val="表%9"/>
      <w:lvlJc w:val="center"/>
      <w:pPr>
        <w:ind w:left="0" w:firstLine="0"/>
      </w:pPr>
      <w:rPr>
        <w:rFonts w:ascii="Arial" w:eastAsia="SimHei" w:hAnsi="Arial" w:cs="Times New Roman" w:hint="default"/>
        <w:b w:val="0"/>
        <w:i w:val="0"/>
        <w:sz w:val="18"/>
        <w:szCs w:val="18"/>
      </w:rPr>
    </w:lvl>
  </w:abstractNum>
  <w:abstractNum w:abstractNumId="1" w15:restartNumberingAfterBreak="0">
    <w:nsid w:val="0C3C0DED"/>
    <w:multiLevelType w:val="hybridMultilevel"/>
    <w:tmpl w:val="C9E02E18"/>
    <w:lvl w:ilvl="0" w:tplc="04090001">
      <w:start w:val="1"/>
      <w:numFmt w:val="bullet"/>
      <w:lvlText w:val=""/>
      <w:lvlJc w:val="left"/>
      <w:pPr>
        <w:ind w:left="1130" w:hanging="360"/>
      </w:pPr>
      <w:rPr>
        <w:rFonts w:ascii="Symbol" w:hAnsi="Symbol"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2" w15:restartNumberingAfterBreak="0">
    <w:nsid w:val="0DB5072F"/>
    <w:multiLevelType w:val="hybridMultilevel"/>
    <w:tmpl w:val="72D27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FD12C0"/>
    <w:multiLevelType w:val="hybridMultilevel"/>
    <w:tmpl w:val="E9DC2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51C1A3A"/>
    <w:multiLevelType w:val="hybridMultilevel"/>
    <w:tmpl w:val="F1B8A388"/>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10F3102"/>
    <w:multiLevelType w:val="hybridMultilevel"/>
    <w:tmpl w:val="A2B48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26969DD"/>
    <w:multiLevelType w:val="hybridMultilevel"/>
    <w:tmpl w:val="26FE2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4F59F0"/>
    <w:multiLevelType w:val="multilevel"/>
    <w:tmpl w:val="904ADE7E"/>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445B13E0"/>
    <w:multiLevelType w:val="hybridMultilevel"/>
    <w:tmpl w:val="373418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21C3417"/>
    <w:multiLevelType w:val="hybridMultilevel"/>
    <w:tmpl w:val="08DC3DD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54C977BE"/>
    <w:multiLevelType w:val="hybridMultilevel"/>
    <w:tmpl w:val="2B0A9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7AA5E37"/>
    <w:multiLevelType w:val="hybridMultilevel"/>
    <w:tmpl w:val="B310F1CE"/>
    <w:lvl w:ilvl="0" w:tplc="0409000F">
      <w:start w:val="1"/>
      <w:numFmt w:val="decimal"/>
      <w:lvlText w:val="%1."/>
      <w:lvlJc w:val="left"/>
      <w:rPr>
        <w:rFonts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EBC0C9C"/>
    <w:multiLevelType w:val="hybridMultilevel"/>
    <w:tmpl w:val="EFB69D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003F52"/>
    <w:multiLevelType w:val="hybridMultilevel"/>
    <w:tmpl w:val="242C0CD4"/>
    <w:lvl w:ilvl="0" w:tplc="DC345130">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E5A4468"/>
    <w:multiLevelType w:val="hybridMultilevel"/>
    <w:tmpl w:val="3826683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3D4B3F"/>
    <w:multiLevelType w:val="hybridMultilevel"/>
    <w:tmpl w:val="88BAB54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A7DC3"/>
    <w:multiLevelType w:val="hybridMultilevel"/>
    <w:tmpl w:val="D1E00A1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7FEE1738"/>
    <w:multiLevelType w:val="hybridMultilevel"/>
    <w:tmpl w:val="FCCE0BC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874423303">
    <w:abstractNumId w:val="10"/>
  </w:num>
  <w:num w:numId="2" w16cid:durableId="658969825">
    <w:abstractNumId w:val="21"/>
  </w:num>
  <w:num w:numId="3" w16cid:durableId="1141923586">
    <w:abstractNumId w:val="23"/>
  </w:num>
  <w:num w:numId="4" w16cid:durableId="1222332548">
    <w:abstractNumId w:val="15"/>
  </w:num>
  <w:num w:numId="5" w16cid:durableId="1262571094">
    <w:abstractNumId w:val="6"/>
  </w:num>
  <w:num w:numId="6" w16cid:durableId="2011327474">
    <w:abstractNumId w:val="4"/>
  </w:num>
  <w:num w:numId="7" w16cid:durableId="1412385915">
    <w:abstractNumId w:val="19"/>
  </w:num>
  <w:num w:numId="8" w16cid:durableId="1646005975">
    <w:abstractNumId w:val="7"/>
  </w:num>
  <w:num w:numId="9" w16cid:durableId="744686678">
    <w:abstractNumId w:val="12"/>
  </w:num>
  <w:num w:numId="10" w16cid:durableId="986402110">
    <w:abstractNumId w:val="25"/>
  </w:num>
  <w:num w:numId="11" w16cid:durableId="9213741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83903968">
    <w:abstractNumId w:val="24"/>
  </w:num>
  <w:num w:numId="13" w16cid:durableId="1879195804">
    <w:abstractNumId w:val="11"/>
  </w:num>
  <w:num w:numId="14" w16cid:durableId="2074616695">
    <w:abstractNumId w:val="22"/>
  </w:num>
  <w:num w:numId="15" w16cid:durableId="2125734163">
    <w:abstractNumId w:val="8"/>
  </w:num>
  <w:num w:numId="16" w16cid:durableId="25760683">
    <w:abstractNumId w:val="1"/>
  </w:num>
  <w:num w:numId="17" w16cid:durableId="626544263">
    <w:abstractNumId w:val="13"/>
  </w:num>
  <w:num w:numId="18" w16cid:durableId="340011583">
    <w:abstractNumId w:val="3"/>
  </w:num>
  <w:num w:numId="19" w16cid:durableId="1295789281">
    <w:abstractNumId w:val="9"/>
  </w:num>
  <w:num w:numId="20" w16cid:durableId="1368676353">
    <w:abstractNumId w:val="17"/>
  </w:num>
  <w:num w:numId="21" w16cid:durableId="19932936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9360999">
    <w:abstractNumId w:val="5"/>
  </w:num>
  <w:num w:numId="23" w16cid:durableId="1413821087">
    <w:abstractNumId w:val="14"/>
  </w:num>
  <w:num w:numId="24" w16cid:durableId="507402683">
    <w:abstractNumId w:val="16"/>
  </w:num>
  <w:num w:numId="25" w16cid:durableId="1972321388">
    <w:abstractNumId w:val="18"/>
  </w:num>
  <w:num w:numId="26" w16cid:durableId="1217009872">
    <w:abstractNumId w:val="20"/>
  </w:num>
  <w:num w:numId="27" w16cid:durableId="2060932605">
    <w:abstractNumId w:val="26"/>
  </w:num>
  <w:num w:numId="28" w16cid:durableId="208152204">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0CB"/>
    <w:rsid w:val="00001056"/>
    <w:rsid w:val="000015CD"/>
    <w:rsid w:val="00001D0A"/>
    <w:rsid w:val="00002819"/>
    <w:rsid w:val="00002C5D"/>
    <w:rsid w:val="00002C7C"/>
    <w:rsid w:val="0000301D"/>
    <w:rsid w:val="000033B8"/>
    <w:rsid w:val="00003678"/>
    <w:rsid w:val="00003883"/>
    <w:rsid w:val="00004394"/>
    <w:rsid w:val="00004796"/>
    <w:rsid w:val="00004AF3"/>
    <w:rsid w:val="00004E9C"/>
    <w:rsid w:val="00005CE6"/>
    <w:rsid w:val="00006110"/>
    <w:rsid w:val="00006186"/>
    <w:rsid w:val="00006198"/>
    <w:rsid w:val="000063A5"/>
    <w:rsid w:val="0000667F"/>
    <w:rsid w:val="00006710"/>
    <w:rsid w:val="00006C4A"/>
    <w:rsid w:val="000073EC"/>
    <w:rsid w:val="00007693"/>
    <w:rsid w:val="00007EC0"/>
    <w:rsid w:val="000102D5"/>
    <w:rsid w:val="00010EE0"/>
    <w:rsid w:val="0001181D"/>
    <w:rsid w:val="00011B0B"/>
    <w:rsid w:val="00011C3A"/>
    <w:rsid w:val="00011C44"/>
    <w:rsid w:val="00011C9D"/>
    <w:rsid w:val="000124D2"/>
    <w:rsid w:val="00012735"/>
    <w:rsid w:val="00012B14"/>
    <w:rsid w:val="00012EB1"/>
    <w:rsid w:val="00013737"/>
    <w:rsid w:val="000138F3"/>
    <w:rsid w:val="00013A12"/>
    <w:rsid w:val="0001409E"/>
    <w:rsid w:val="0001465F"/>
    <w:rsid w:val="00014759"/>
    <w:rsid w:val="00014EBE"/>
    <w:rsid w:val="00014FFF"/>
    <w:rsid w:val="0001518A"/>
    <w:rsid w:val="000160CA"/>
    <w:rsid w:val="000162FA"/>
    <w:rsid w:val="000167F5"/>
    <w:rsid w:val="00016A3A"/>
    <w:rsid w:val="00016BD2"/>
    <w:rsid w:val="00016FA8"/>
    <w:rsid w:val="00017085"/>
    <w:rsid w:val="0001723C"/>
    <w:rsid w:val="00017A58"/>
    <w:rsid w:val="00017CD3"/>
    <w:rsid w:val="00017D7B"/>
    <w:rsid w:val="00017D96"/>
    <w:rsid w:val="00017FB6"/>
    <w:rsid w:val="00020464"/>
    <w:rsid w:val="00020690"/>
    <w:rsid w:val="000207B6"/>
    <w:rsid w:val="00020843"/>
    <w:rsid w:val="00020A14"/>
    <w:rsid w:val="00020D49"/>
    <w:rsid w:val="00021110"/>
    <w:rsid w:val="00021556"/>
    <w:rsid w:val="0002180A"/>
    <w:rsid w:val="0002182A"/>
    <w:rsid w:val="00021974"/>
    <w:rsid w:val="000227A9"/>
    <w:rsid w:val="00022B80"/>
    <w:rsid w:val="000231C6"/>
    <w:rsid w:val="000233AC"/>
    <w:rsid w:val="00023C3D"/>
    <w:rsid w:val="00023F65"/>
    <w:rsid w:val="000246F5"/>
    <w:rsid w:val="000248EA"/>
    <w:rsid w:val="000255C5"/>
    <w:rsid w:val="00025F85"/>
    <w:rsid w:val="00025FBE"/>
    <w:rsid w:val="00026854"/>
    <w:rsid w:val="00026BDF"/>
    <w:rsid w:val="00026DB4"/>
    <w:rsid w:val="00027229"/>
    <w:rsid w:val="00027D94"/>
    <w:rsid w:val="00027DD4"/>
    <w:rsid w:val="00027F13"/>
    <w:rsid w:val="00027F27"/>
    <w:rsid w:val="00030120"/>
    <w:rsid w:val="00030390"/>
    <w:rsid w:val="00030480"/>
    <w:rsid w:val="00030D2E"/>
    <w:rsid w:val="00031028"/>
    <w:rsid w:val="0003108E"/>
    <w:rsid w:val="000311C6"/>
    <w:rsid w:val="00031448"/>
    <w:rsid w:val="000317A7"/>
    <w:rsid w:val="00031EA7"/>
    <w:rsid w:val="000326E8"/>
    <w:rsid w:val="0003352E"/>
    <w:rsid w:val="0003375A"/>
    <w:rsid w:val="00033B9A"/>
    <w:rsid w:val="0003409D"/>
    <w:rsid w:val="000343FF"/>
    <w:rsid w:val="000344EF"/>
    <w:rsid w:val="00034928"/>
    <w:rsid w:val="0003497F"/>
    <w:rsid w:val="00034D4C"/>
    <w:rsid w:val="00034F8D"/>
    <w:rsid w:val="0003558C"/>
    <w:rsid w:val="00035828"/>
    <w:rsid w:val="00035ADC"/>
    <w:rsid w:val="0003668C"/>
    <w:rsid w:val="00036F82"/>
    <w:rsid w:val="000378CF"/>
    <w:rsid w:val="0003794F"/>
    <w:rsid w:val="00037B46"/>
    <w:rsid w:val="00037F8C"/>
    <w:rsid w:val="00040DD3"/>
    <w:rsid w:val="00040DF8"/>
    <w:rsid w:val="00041867"/>
    <w:rsid w:val="0004202B"/>
    <w:rsid w:val="000420D9"/>
    <w:rsid w:val="000420FB"/>
    <w:rsid w:val="00042319"/>
    <w:rsid w:val="00043184"/>
    <w:rsid w:val="00043D07"/>
    <w:rsid w:val="000446FD"/>
    <w:rsid w:val="0004504C"/>
    <w:rsid w:val="0004511D"/>
    <w:rsid w:val="00045318"/>
    <w:rsid w:val="00045542"/>
    <w:rsid w:val="00045774"/>
    <w:rsid w:val="000457BB"/>
    <w:rsid w:val="00046743"/>
    <w:rsid w:val="00046A6B"/>
    <w:rsid w:val="0004795F"/>
    <w:rsid w:val="00047A40"/>
    <w:rsid w:val="00047BD8"/>
    <w:rsid w:val="00051030"/>
    <w:rsid w:val="000513AE"/>
    <w:rsid w:val="00051D36"/>
    <w:rsid w:val="000527D9"/>
    <w:rsid w:val="00053DD1"/>
    <w:rsid w:val="00053E42"/>
    <w:rsid w:val="0005400D"/>
    <w:rsid w:val="000542E1"/>
    <w:rsid w:val="0005431A"/>
    <w:rsid w:val="000547D8"/>
    <w:rsid w:val="000549BA"/>
    <w:rsid w:val="00054AB9"/>
    <w:rsid w:val="00054C51"/>
    <w:rsid w:val="000550EF"/>
    <w:rsid w:val="00055141"/>
    <w:rsid w:val="00055270"/>
    <w:rsid w:val="00055B21"/>
    <w:rsid w:val="000562FA"/>
    <w:rsid w:val="000568F6"/>
    <w:rsid w:val="00057B75"/>
    <w:rsid w:val="000601B0"/>
    <w:rsid w:val="00060C9D"/>
    <w:rsid w:val="00060CEB"/>
    <w:rsid w:val="0006100E"/>
    <w:rsid w:val="0006145E"/>
    <w:rsid w:val="00062984"/>
    <w:rsid w:val="000629EE"/>
    <w:rsid w:val="00062B7F"/>
    <w:rsid w:val="00062E5A"/>
    <w:rsid w:val="00062F52"/>
    <w:rsid w:val="00062F66"/>
    <w:rsid w:val="00063699"/>
    <w:rsid w:val="00063999"/>
    <w:rsid w:val="000641D3"/>
    <w:rsid w:val="0006427B"/>
    <w:rsid w:val="000642D1"/>
    <w:rsid w:val="0006440F"/>
    <w:rsid w:val="000644BC"/>
    <w:rsid w:val="00064A80"/>
    <w:rsid w:val="00064F90"/>
    <w:rsid w:val="0006563A"/>
    <w:rsid w:val="00066436"/>
    <w:rsid w:val="00066EEB"/>
    <w:rsid w:val="00066F4C"/>
    <w:rsid w:val="00067841"/>
    <w:rsid w:val="0007009D"/>
    <w:rsid w:val="00070561"/>
    <w:rsid w:val="000709A0"/>
    <w:rsid w:val="00070AE7"/>
    <w:rsid w:val="00070ECC"/>
    <w:rsid w:val="00070F4C"/>
    <w:rsid w:val="0007101C"/>
    <w:rsid w:val="00071266"/>
    <w:rsid w:val="000713A4"/>
    <w:rsid w:val="000724BF"/>
    <w:rsid w:val="000737DA"/>
    <w:rsid w:val="00073A29"/>
    <w:rsid w:val="00073C70"/>
    <w:rsid w:val="00074DD1"/>
    <w:rsid w:val="000753CE"/>
    <w:rsid w:val="0007555F"/>
    <w:rsid w:val="00075C79"/>
    <w:rsid w:val="00075CD1"/>
    <w:rsid w:val="00076902"/>
    <w:rsid w:val="00076DB9"/>
    <w:rsid w:val="00077591"/>
    <w:rsid w:val="00077AF7"/>
    <w:rsid w:val="00077FE0"/>
    <w:rsid w:val="00080C26"/>
    <w:rsid w:val="000822F5"/>
    <w:rsid w:val="00082CE8"/>
    <w:rsid w:val="000836D7"/>
    <w:rsid w:val="000837A5"/>
    <w:rsid w:val="00083DFD"/>
    <w:rsid w:val="000841A8"/>
    <w:rsid w:val="000841DD"/>
    <w:rsid w:val="000842F6"/>
    <w:rsid w:val="00084301"/>
    <w:rsid w:val="0008452A"/>
    <w:rsid w:val="00084BE4"/>
    <w:rsid w:val="0008544F"/>
    <w:rsid w:val="00085618"/>
    <w:rsid w:val="00085851"/>
    <w:rsid w:val="00085B3A"/>
    <w:rsid w:val="00085C24"/>
    <w:rsid w:val="00085DB7"/>
    <w:rsid w:val="00086363"/>
    <w:rsid w:val="0008682B"/>
    <w:rsid w:val="00086BD8"/>
    <w:rsid w:val="00086D0E"/>
    <w:rsid w:val="00087ADC"/>
    <w:rsid w:val="00087F7A"/>
    <w:rsid w:val="0009062B"/>
    <w:rsid w:val="00090BB8"/>
    <w:rsid w:val="00091017"/>
    <w:rsid w:val="00092919"/>
    <w:rsid w:val="00092DCA"/>
    <w:rsid w:val="00092E07"/>
    <w:rsid w:val="000930B9"/>
    <w:rsid w:val="000930DA"/>
    <w:rsid w:val="000937D2"/>
    <w:rsid w:val="00093FAD"/>
    <w:rsid w:val="000940C0"/>
    <w:rsid w:val="000942BB"/>
    <w:rsid w:val="0009458D"/>
    <w:rsid w:val="00094FFF"/>
    <w:rsid w:val="00095315"/>
    <w:rsid w:val="000954E1"/>
    <w:rsid w:val="0009628A"/>
    <w:rsid w:val="00096860"/>
    <w:rsid w:val="00096AAA"/>
    <w:rsid w:val="00096E46"/>
    <w:rsid w:val="00097220"/>
    <w:rsid w:val="000972E8"/>
    <w:rsid w:val="00097496"/>
    <w:rsid w:val="00097818"/>
    <w:rsid w:val="000A0B27"/>
    <w:rsid w:val="000A1083"/>
    <w:rsid w:val="000A1304"/>
    <w:rsid w:val="000A1326"/>
    <w:rsid w:val="000A1A26"/>
    <w:rsid w:val="000A2153"/>
    <w:rsid w:val="000A249E"/>
    <w:rsid w:val="000A2A53"/>
    <w:rsid w:val="000A2D07"/>
    <w:rsid w:val="000A31E0"/>
    <w:rsid w:val="000A3A69"/>
    <w:rsid w:val="000A3ADA"/>
    <w:rsid w:val="000A3BD7"/>
    <w:rsid w:val="000A552A"/>
    <w:rsid w:val="000A561C"/>
    <w:rsid w:val="000A656F"/>
    <w:rsid w:val="000A6602"/>
    <w:rsid w:val="000A697D"/>
    <w:rsid w:val="000A72C9"/>
    <w:rsid w:val="000A786A"/>
    <w:rsid w:val="000A79E3"/>
    <w:rsid w:val="000A7C5B"/>
    <w:rsid w:val="000B0B23"/>
    <w:rsid w:val="000B0B95"/>
    <w:rsid w:val="000B2319"/>
    <w:rsid w:val="000B24B0"/>
    <w:rsid w:val="000B2A42"/>
    <w:rsid w:val="000B2CD4"/>
    <w:rsid w:val="000B2EFB"/>
    <w:rsid w:val="000B327D"/>
    <w:rsid w:val="000B34AD"/>
    <w:rsid w:val="000B37AA"/>
    <w:rsid w:val="000B39F2"/>
    <w:rsid w:val="000B3CCF"/>
    <w:rsid w:val="000B4332"/>
    <w:rsid w:val="000B434A"/>
    <w:rsid w:val="000B5030"/>
    <w:rsid w:val="000B5EE7"/>
    <w:rsid w:val="000B5FC6"/>
    <w:rsid w:val="000B6017"/>
    <w:rsid w:val="000B636D"/>
    <w:rsid w:val="000B6D46"/>
    <w:rsid w:val="000B6D65"/>
    <w:rsid w:val="000B735E"/>
    <w:rsid w:val="000B7868"/>
    <w:rsid w:val="000C084C"/>
    <w:rsid w:val="000C086D"/>
    <w:rsid w:val="000C0B1F"/>
    <w:rsid w:val="000C1B09"/>
    <w:rsid w:val="000C1EBE"/>
    <w:rsid w:val="000C1F3E"/>
    <w:rsid w:val="000C2BFE"/>
    <w:rsid w:val="000C3B06"/>
    <w:rsid w:val="000C3C7B"/>
    <w:rsid w:val="000C41D5"/>
    <w:rsid w:val="000C4691"/>
    <w:rsid w:val="000C4A55"/>
    <w:rsid w:val="000C4A8B"/>
    <w:rsid w:val="000C505B"/>
    <w:rsid w:val="000C5396"/>
    <w:rsid w:val="000C5884"/>
    <w:rsid w:val="000C595E"/>
    <w:rsid w:val="000C5EE5"/>
    <w:rsid w:val="000C655C"/>
    <w:rsid w:val="000C65DF"/>
    <w:rsid w:val="000C6650"/>
    <w:rsid w:val="000C6CBF"/>
    <w:rsid w:val="000C73B4"/>
    <w:rsid w:val="000C7461"/>
    <w:rsid w:val="000C7E14"/>
    <w:rsid w:val="000D00FA"/>
    <w:rsid w:val="000D01BA"/>
    <w:rsid w:val="000D121B"/>
    <w:rsid w:val="000D19C5"/>
    <w:rsid w:val="000D1A28"/>
    <w:rsid w:val="000D1DA5"/>
    <w:rsid w:val="000D2578"/>
    <w:rsid w:val="000D2B1D"/>
    <w:rsid w:val="000D2DDE"/>
    <w:rsid w:val="000D2E2A"/>
    <w:rsid w:val="000D31D5"/>
    <w:rsid w:val="000D33D3"/>
    <w:rsid w:val="000D3487"/>
    <w:rsid w:val="000D3CB5"/>
    <w:rsid w:val="000D3DC3"/>
    <w:rsid w:val="000D467F"/>
    <w:rsid w:val="000D4E0C"/>
    <w:rsid w:val="000D512E"/>
    <w:rsid w:val="000D58AE"/>
    <w:rsid w:val="000D6053"/>
    <w:rsid w:val="000D66BB"/>
    <w:rsid w:val="000D6AE9"/>
    <w:rsid w:val="000D7224"/>
    <w:rsid w:val="000D75F9"/>
    <w:rsid w:val="000D7652"/>
    <w:rsid w:val="000D7B61"/>
    <w:rsid w:val="000E02D1"/>
    <w:rsid w:val="000E0602"/>
    <w:rsid w:val="000E0649"/>
    <w:rsid w:val="000E1041"/>
    <w:rsid w:val="000E1046"/>
    <w:rsid w:val="000E14B6"/>
    <w:rsid w:val="000E16AD"/>
    <w:rsid w:val="000E1F75"/>
    <w:rsid w:val="000E2C23"/>
    <w:rsid w:val="000E3244"/>
    <w:rsid w:val="000E3782"/>
    <w:rsid w:val="000E3B40"/>
    <w:rsid w:val="000E3D46"/>
    <w:rsid w:val="000E3DD1"/>
    <w:rsid w:val="000E4A11"/>
    <w:rsid w:val="000E5260"/>
    <w:rsid w:val="000E58CF"/>
    <w:rsid w:val="000E5C51"/>
    <w:rsid w:val="000E5F6C"/>
    <w:rsid w:val="000E6208"/>
    <w:rsid w:val="000E7250"/>
    <w:rsid w:val="000E7818"/>
    <w:rsid w:val="000E7883"/>
    <w:rsid w:val="000E7A52"/>
    <w:rsid w:val="000F0246"/>
    <w:rsid w:val="000F027D"/>
    <w:rsid w:val="000F0B46"/>
    <w:rsid w:val="000F0E0B"/>
    <w:rsid w:val="000F1773"/>
    <w:rsid w:val="000F1C96"/>
    <w:rsid w:val="000F1DA5"/>
    <w:rsid w:val="000F2CD5"/>
    <w:rsid w:val="000F33F7"/>
    <w:rsid w:val="000F391A"/>
    <w:rsid w:val="000F4D06"/>
    <w:rsid w:val="000F52E4"/>
    <w:rsid w:val="000F54B0"/>
    <w:rsid w:val="000F5995"/>
    <w:rsid w:val="000F5A74"/>
    <w:rsid w:val="000F5AC8"/>
    <w:rsid w:val="000F5B98"/>
    <w:rsid w:val="000F5EAE"/>
    <w:rsid w:val="000F6A08"/>
    <w:rsid w:val="000F771B"/>
    <w:rsid w:val="000F78E2"/>
    <w:rsid w:val="000F79C8"/>
    <w:rsid w:val="000F79D0"/>
    <w:rsid w:val="000F7C8C"/>
    <w:rsid w:val="001005AA"/>
    <w:rsid w:val="0010071D"/>
    <w:rsid w:val="001009F6"/>
    <w:rsid w:val="001015C3"/>
    <w:rsid w:val="00101D29"/>
    <w:rsid w:val="00102320"/>
    <w:rsid w:val="00102563"/>
    <w:rsid w:val="00103CC7"/>
    <w:rsid w:val="0010402D"/>
    <w:rsid w:val="00104258"/>
    <w:rsid w:val="00104417"/>
    <w:rsid w:val="00104B7E"/>
    <w:rsid w:val="0010552A"/>
    <w:rsid w:val="001056C0"/>
    <w:rsid w:val="00105B55"/>
    <w:rsid w:val="00106117"/>
    <w:rsid w:val="00106E80"/>
    <w:rsid w:val="001072D7"/>
    <w:rsid w:val="001113C0"/>
    <w:rsid w:val="001114AA"/>
    <w:rsid w:val="00111F67"/>
    <w:rsid w:val="00112477"/>
    <w:rsid w:val="00112756"/>
    <w:rsid w:val="00112A1A"/>
    <w:rsid w:val="00112F27"/>
    <w:rsid w:val="001135F5"/>
    <w:rsid w:val="00113626"/>
    <w:rsid w:val="00113700"/>
    <w:rsid w:val="0011401A"/>
    <w:rsid w:val="00114405"/>
    <w:rsid w:val="00114431"/>
    <w:rsid w:val="001146F2"/>
    <w:rsid w:val="00114B3E"/>
    <w:rsid w:val="00114C60"/>
    <w:rsid w:val="00115243"/>
    <w:rsid w:val="00116046"/>
    <w:rsid w:val="00116498"/>
    <w:rsid w:val="001167C2"/>
    <w:rsid w:val="00116F74"/>
    <w:rsid w:val="001176B7"/>
    <w:rsid w:val="00117858"/>
    <w:rsid w:val="00117E8D"/>
    <w:rsid w:val="001200CB"/>
    <w:rsid w:val="001203E7"/>
    <w:rsid w:val="001223D5"/>
    <w:rsid w:val="0012299B"/>
    <w:rsid w:val="00122E47"/>
    <w:rsid w:val="001239DE"/>
    <w:rsid w:val="00123B8B"/>
    <w:rsid w:val="00123F90"/>
    <w:rsid w:val="00124252"/>
    <w:rsid w:val="001244BE"/>
    <w:rsid w:val="00124802"/>
    <w:rsid w:val="00124901"/>
    <w:rsid w:val="00124944"/>
    <w:rsid w:val="00124AF7"/>
    <w:rsid w:val="00125960"/>
    <w:rsid w:val="00125C52"/>
    <w:rsid w:val="0012601F"/>
    <w:rsid w:val="0012616F"/>
    <w:rsid w:val="001266F1"/>
    <w:rsid w:val="00126DA5"/>
    <w:rsid w:val="001271F9"/>
    <w:rsid w:val="001274D2"/>
    <w:rsid w:val="00127C10"/>
    <w:rsid w:val="00127E29"/>
    <w:rsid w:val="00127E48"/>
    <w:rsid w:val="00130C1D"/>
    <w:rsid w:val="00130C98"/>
    <w:rsid w:val="00130ECD"/>
    <w:rsid w:val="00131E2E"/>
    <w:rsid w:val="00131FD4"/>
    <w:rsid w:val="00133342"/>
    <w:rsid w:val="00133FDC"/>
    <w:rsid w:val="00134A79"/>
    <w:rsid w:val="00134F6D"/>
    <w:rsid w:val="0013512A"/>
    <w:rsid w:val="0013513B"/>
    <w:rsid w:val="0013546D"/>
    <w:rsid w:val="00135A13"/>
    <w:rsid w:val="00135A1D"/>
    <w:rsid w:val="00135CC0"/>
    <w:rsid w:val="00135E13"/>
    <w:rsid w:val="00136BDF"/>
    <w:rsid w:val="00136E79"/>
    <w:rsid w:val="0013754C"/>
    <w:rsid w:val="001403E5"/>
    <w:rsid w:val="00140AF5"/>
    <w:rsid w:val="00140FD4"/>
    <w:rsid w:val="00142046"/>
    <w:rsid w:val="001424C1"/>
    <w:rsid w:val="00142612"/>
    <w:rsid w:val="001430CD"/>
    <w:rsid w:val="0014330A"/>
    <w:rsid w:val="0014350C"/>
    <w:rsid w:val="001438E0"/>
    <w:rsid w:val="00144026"/>
    <w:rsid w:val="00144095"/>
    <w:rsid w:val="001442AB"/>
    <w:rsid w:val="001445CF"/>
    <w:rsid w:val="00145BDE"/>
    <w:rsid w:val="001467B0"/>
    <w:rsid w:val="0014697B"/>
    <w:rsid w:val="001469DA"/>
    <w:rsid w:val="00146ADB"/>
    <w:rsid w:val="00147203"/>
    <w:rsid w:val="00147451"/>
    <w:rsid w:val="0014774C"/>
    <w:rsid w:val="001479D8"/>
    <w:rsid w:val="00150257"/>
    <w:rsid w:val="00150627"/>
    <w:rsid w:val="00150CA5"/>
    <w:rsid w:val="00150F51"/>
    <w:rsid w:val="001516D8"/>
    <w:rsid w:val="00151825"/>
    <w:rsid w:val="001518B3"/>
    <w:rsid w:val="00151ABA"/>
    <w:rsid w:val="0015239C"/>
    <w:rsid w:val="00152718"/>
    <w:rsid w:val="00152DAA"/>
    <w:rsid w:val="0015310C"/>
    <w:rsid w:val="001535D1"/>
    <w:rsid w:val="001537B5"/>
    <w:rsid w:val="00153B83"/>
    <w:rsid w:val="00153F2C"/>
    <w:rsid w:val="00154025"/>
    <w:rsid w:val="001541C5"/>
    <w:rsid w:val="00154BCE"/>
    <w:rsid w:val="001553C6"/>
    <w:rsid w:val="0015659E"/>
    <w:rsid w:val="0015760F"/>
    <w:rsid w:val="001600D4"/>
    <w:rsid w:val="0016046E"/>
    <w:rsid w:val="0016136A"/>
    <w:rsid w:val="001619CC"/>
    <w:rsid w:val="00161FE8"/>
    <w:rsid w:val="001622AF"/>
    <w:rsid w:val="001623D6"/>
    <w:rsid w:val="001624B9"/>
    <w:rsid w:val="00162645"/>
    <w:rsid w:val="00162E93"/>
    <w:rsid w:val="00162F0A"/>
    <w:rsid w:val="00163460"/>
    <w:rsid w:val="00163472"/>
    <w:rsid w:val="001635EC"/>
    <w:rsid w:val="00163997"/>
    <w:rsid w:val="00163F69"/>
    <w:rsid w:val="0016442E"/>
    <w:rsid w:val="00164751"/>
    <w:rsid w:val="001651C7"/>
    <w:rsid w:val="00165453"/>
    <w:rsid w:val="001655C0"/>
    <w:rsid w:val="00165AB0"/>
    <w:rsid w:val="001662B2"/>
    <w:rsid w:val="0016638A"/>
    <w:rsid w:val="001664A1"/>
    <w:rsid w:val="001664DE"/>
    <w:rsid w:val="001679C5"/>
    <w:rsid w:val="00167FC0"/>
    <w:rsid w:val="00170570"/>
    <w:rsid w:val="001707C4"/>
    <w:rsid w:val="0017086E"/>
    <w:rsid w:val="00170C0A"/>
    <w:rsid w:val="00171585"/>
    <w:rsid w:val="00171D36"/>
    <w:rsid w:val="00172B04"/>
    <w:rsid w:val="00172EC1"/>
    <w:rsid w:val="00173FCE"/>
    <w:rsid w:val="0017426D"/>
    <w:rsid w:val="00174BD8"/>
    <w:rsid w:val="00174C6D"/>
    <w:rsid w:val="001752D4"/>
    <w:rsid w:val="00175644"/>
    <w:rsid w:val="00175C29"/>
    <w:rsid w:val="00175EB8"/>
    <w:rsid w:val="00176652"/>
    <w:rsid w:val="00176945"/>
    <w:rsid w:val="001771D5"/>
    <w:rsid w:val="00177970"/>
    <w:rsid w:val="00177E56"/>
    <w:rsid w:val="00177F69"/>
    <w:rsid w:val="001801E3"/>
    <w:rsid w:val="0018021E"/>
    <w:rsid w:val="001803AE"/>
    <w:rsid w:val="00180C28"/>
    <w:rsid w:val="00180E49"/>
    <w:rsid w:val="00181289"/>
    <w:rsid w:val="0018197D"/>
    <w:rsid w:val="00182250"/>
    <w:rsid w:val="001822F3"/>
    <w:rsid w:val="00182838"/>
    <w:rsid w:val="00183C3A"/>
    <w:rsid w:val="00184072"/>
    <w:rsid w:val="001842E4"/>
    <w:rsid w:val="0018452B"/>
    <w:rsid w:val="00184941"/>
    <w:rsid w:val="00184962"/>
    <w:rsid w:val="00184C49"/>
    <w:rsid w:val="0018555B"/>
    <w:rsid w:val="00185893"/>
    <w:rsid w:val="00186488"/>
    <w:rsid w:val="0018788E"/>
    <w:rsid w:val="00187E14"/>
    <w:rsid w:val="00187EA3"/>
    <w:rsid w:val="001905F3"/>
    <w:rsid w:val="0019069C"/>
    <w:rsid w:val="00190D31"/>
    <w:rsid w:val="00190F12"/>
    <w:rsid w:val="00191C1A"/>
    <w:rsid w:val="00192293"/>
    <w:rsid w:val="001925A9"/>
    <w:rsid w:val="001925BE"/>
    <w:rsid w:val="001926A7"/>
    <w:rsid w:val="00192EBB"/>
    <w:rsid w:val="00193142"/>
    <w:rsid w:val="00193747"/>
    <w:rsid w:val="0019429F"/>
    <w:rsid w:val="00194403"/>
    <w:rsid w:val="00194CEA"/>
    <w:rsid w:val="00195150"/>
    <w:rsid w:val="001956CF"/>
    <w:rsid w:val="00195C49"/>
    <w:rsid w:val="00196623"/>
    <w:rsid w:val="00196D07"/>
    <w:rsid w:val="001971F3"/>
    <w:rsid w:val="00197769"/>
    <w:rsid w:val="00197DB5"/>
    <w:rsid w:val="001A0267"/>
    <w:rsid w:val="001A13CA"/>
    <w:rsid w:val="001A1B9D"/>
    <w:rsid w:val="001A1D6F"/>
    <w:rsid w:val="001A1E01"/>
    <w:rsid w:val="001A2109"/>
    <w:rsid w:val="001A223C"/>
    <w:rsid w:val="001A24F6"/>
    <w:rsid w:val="001A27DC"/>
    <w:rsid w:val="001A2D6E"/>
    <w:rsid w:val="001A2E5A"/>
    <w:rsid w:val="001A4813"/>
    <w:rsid w:val="001A493C"/>
    <w:rsid w:val="001A4C57"/>
    <w:rsid w:val="001A50B1"/>
    <w:rsid w:val="001A53C1"/>
    <w:rsid w:val="001A5A2A"/>
    <w:rsid w:val="001A5B72"/>
    <w:rsid w:val="001A658B"/>
    <w:rsid w:val="001A6604"/>
    <w:rsid w:val="001A69BB"/>
    <w:rsid w:val="001A6F36"/>
    <w:rsid w:val="001A73F9"/>
    <w:rsid w:val="001A79A4"/>
    <w:rsid w:val="001B0041"/>
    <w:rsid w:val="001B0861"/>
    <w:rsid w:val="001B0965"/>
    <w:rsid w:val="001B0B80"/>
    <w:rsid w:val="001B0EB6"/>
    <w:rsid w:val="001B0F6F"/>
    <w:rsid w:val="001B12B5"/>
    <w:rsid w:val="001B14E6"/>
    <w:rsid w:val="001B15C6"/>
    <w:rsid w:val="001B180F"/>
    <w:rsid w:val="001B1CCF"/>
    <w:rsid w:val="001B20AD"/>
    <w:rsid w:val="001B2837"/>
    <w:rsid w:val="001B2DCA"/>
    <w:rsid w:val="001B2E19"/>
    <w:rsid w:val="001B2F8C"/>
    <w:rsid w:val="001B3291"/>
    <w:rsid w:val="001B32DA"/>
    <w:rsid w:val="001B32E5"/>
    <w:rsid w:val="001B364D"/>
    <w:rsid w:val="001B39A1"/>
    <w:rsid w:val="001B3BA6"/>
    <w:rsid w:val="001B413C"/>
    <w:rsid w:val="001B46A8"/>
    <w:rsid w:val="001B4DBE"/>
    <w:rsid w:val="001B4DD5"/>
    <w:rsid w:val="001B53C7"/>
    <w:rsid w:val="001B58A4"/>
    <w:rsid w:val="001B5A9B"/>
    <w:rsid w:val="001B5E1A"/>
    <w:rsid w:val="001B5E69"/>
    <w:rsid w:val="001B6134"/>
    <w:rsid w:val="001B6982"/>
    <w:rsid w:val="001B6B77"/>
    <w:rsid w:val="001B7627"/>
    <w:rsid w:val="001B765D"/>
    <w:rsid w:val="001B7859"/>
    <w:rsid w:val="001B791F"/>
    <w:rsid w:val="001B7AD0"/>
    <w:rsid w:val="001C1DB6"/>
    <w:rsid w:val="001C22CF"/>
    <w:rsid w:val="001C2E23"/>
    <w:rsid w:val="001C2F44"/>
    <w:rsid w:val="001C2F9D"/>
    <w:rsid w:val="001C3588"/>
    <w:rsid w:val="001C3897"/>
    <w:rsid w:val="001C3FC8"/>
    <w:rsid w:val="001C41EF"/>
    <w:rsid w:val="001C4AAD"/>
    <w:rsid w:val="001C5142"/>
    <w:rsid w:val="001C5DB8"/>
    <w:rsid w:val="001C665C"/>
    <w:rsid w:val="001C6BD4"/>
    <w:rsid w:val="001C7C2F"/>
    <w:rsid w:val="001C7DD6"/>
    <w:rsid w:val="001C7F9C"/>
    <w:rsid w:val="001D002A"/>
    <w:rsid w:val="001D01EF"/>
    <w:rsid w:val="001D04B9"/>
    <w:rsid w:val="001D134E"/>
    <w:rsid w:val="001D1447"/>
    <w:rsid w:val="001D1841"/>
    <w:rsid w:val="001D1C2C"/>
    <w:rsid w:val="001D2401"/>
    <w:rsid w:val="001D28BE"/>
    <w:rsid w:val="001D2965"/>
    <w:rsid w:val="001D2BB0"/>
    <w:rsid w:val="001D309C"/>
    <w:rsid w:val="001D342F"/>
    <w:rsid w:val="001D3489"/>
    <w:rsid w:val="001D3B1A"/>
    <w:rsid w:val="001D3CC1"/>
    <w:rsid w:val="001D4299"/>
    <w:rsid w:val="001D43C3"/>
    <w:rsid w:val="001D448D"/>
    <w:rsid w:val="001D45C9"/>
    <w:rsid w:val="001D472D"/>
    <w:rsid w:val="001D4A47"/>
    <w:rsid w:val="001D4ABF"/>
    <w:rsid w:val="001D4B63"/>
    <w:rsid w:val="001D4B9D"/>
    <w:rsid w:val="001D52E4"/>
    <w:rsid w:val="001D539C"/>
    <w:rsid w:val="001D569D"/>
    <w:rsid w:val="001D56FE"/>
    <w:rsid w:val="001D57D1"/>
    <w:rsid w:val="001D5C78"/>
    <w:rsid w:val="001D5EAE"/>
    <w:rsid w:val="001D615D"/>
    <w:rsid w:val="001D6E97"/>
    <w:rsid w:val="001D7280"/>
    <w:rsid w:val="001D729D"/>
    <w:rsid w:val="001D7425"/>
    <w:rsid w:val="001D77FB"/>
    <w:rsid w:val="001D791E"/>
    <w:rsid w:val="001D7AAF"/>
    <w:rsid w:val="001D7BA7"/>
    <w:rsid w:val="001E0246"/>
    <w:rsid w:val="001E0829"/>
    <w:rsid w:val="001E0D0B"/>
    <w:rsid w:val="001E1023"/>
    <w:rsid w:val="001E15DD"/>
    <w:rsid w:val="001E1831"/>
    <w:rsid w:val="001E1C0D"/>
    <w:rsid w:val="001E242D"/>
    <w:rsid w:val="001E2ABF"/>
    <w:rsid w:val="001E2C3E"/>
    <w:rsid w:val="001E31EE"/>
    <w:rsid w:val="001E3834"/>
    <w:rsid w:val="001E4A01"/>
    <w:rsid w:val="001E4A9C"/>
    <w:rsid w:val="001E4C42"/>
    <w:rsid w:val="001E4DFA"/>
    <w:rsid w:val="001E57E7"/>
    <w:rsid w:val="001E584A"/>
    <w:rsid w:val="001E5D8B"/>
    <w:rsid w:val="001E653D"/>
    <w:rsid w:val="001E6A6A"/>
    <w:rsid w:val="001E6CA2"/>
    <w:rsid w:val="001E7AA9"/>
    <w:rsid w:val="001F0190"/>
    <w:rsid w:val="001F02FC"/>
    <w:rsid w:val="001F06B8"/>
    <w:rsid w:val="001F099B"/>
    <w:rsid w:val="001F10D8"/>
    <w:rsid w:val="001F1286"/>
    <w:rsid w:val="001F16E6"/>
    <w:rsid w:val="001F1AFB"/>
    <w:rsid w:val="001F1C79"/>
    <w:rsid w:val="001F1E8A"/>
    <w:rsid w:val="001F2C22"/>
    <w:rsid w:val="001F32E7"/>
    <w:rsid w:val="001F3907"/>
    <w:rsid w:val="001F4032"/>
    <w:rsid w:val="001F4191"/>
    <w:rsid w:val="001F41D3"/>
    <w:rsid w:val="001F45A0"/>
    <w:rsid w:val="001F48B0"/>
    <w:rsid w:val="001F5A57"/>
    <w:rsid w:val="001F71DC"/>
    <w:rsid w:val="001F7246"/>
    <w:rsid w:val="001F786D"/>
    <w:rsid w:val="001F7D63"/>
    <w:rsid w:val="002003AF"/>
    <w:rsid w:val="0020046F"/>
    <w:rsid w:val="00200698"/>
    <w:rsid w:val="00200753"/>
    <w:rsid w:val="00200D15"/>
    <w:rsid w:val="00200D9F"/>
    <w:rsid w:val="00200EFF"/>
    <w:rsid w:val="00200F67"/>
    <w:rsid w:val="0020179B"/>
    <w:rsid w:val="002019FF"/>
    <w:rsid w:val="00201C16"/>
    <w:rsid w:val="00201CA6"/>
    <w:rsid w:val="0020242B"/>
    <w:rsid w:val="00202BF3"/>
    <w:rsid w:val="00203625"/>
    <w:rsid w:val="00203A74"/>
    <w:rsid w:val="00204E2E"/>
    <w:rsid w:val="00205462"/>
    <w:rsid w:val="0020552C"/>
    <w:rsid w:val="00205545"/>
    <w:rsid w:val="002059AE"/>
    <w:rsid w:val="00205A5F"/>
    <w:rsid w:val="00205AAE"/>
    <w:rsid w:val="002060E3"/>
    <w:rsid w:val="00206B59"/>
    <w:rsid w:val="00206D86"/>
    <w:rsid w:val="002076F3"/>
    <w:rsid w:val="002076FE"/>
    <w:rsid w:val="00207A4A"/>
    <w:rsid w:val="00207AA6"/>
    <w:rsid w:val="00207CBD"/>
    <w:rsid w:val="00207E74"/>
    <w:rsid w:val="00207ED5"/>
    <w:rsid w:val="0021011B"/>
    <w:rsid w:val="00210570"/>
    <w:rsid w:val="002107F9"/>
    <w:rsid w:val="0021083C"/>
    <w:rsid w:val="0021093C"/>
    <w:rsid w:val="002119C5"/>
    <w:rsid w:val="002121D7"/>
    <w:rsid w:val="002124B4"/>
    <w:rsid w:val="002127E6"/>
    <w:rsid w:val="002133CA"/>
    <w:rsid w:val="00213998"/>
    <w:rsid w:val="00213AF4"/>
    <w:rsid w:val="002142D2"/>
    <w:rsid w:val="002154D9"/>
    <w:rsid w:val="0021586C"/>
    <w:rsid w:val="00216042"/>
    <w:rsid w:val="00216158"/>
    <w:rsid w:val="00216B10"/>
    <w:rsid w:val="0021749B"/>
    <w:rsid w:val="002175F8"/>
    <w:rsid w:val="002178F4"/>
    <w:rsid w:val="0022007F"/>
    <w:rsid w:val="00220952"/>
    <w:rsid w:val="00220B6B"/>
    <w:rsid w:val="0022133A"/>
    <w:rsid w:val="00221BA7"/>
    <w:rsid w:val="00222736"/>
    <w:rsid w:val="00222DC6"/>
    <w:rsid w:val="00223E76"/>
    <w:rsid w:val="002247C0"/>
    <w:rsid w:val="00224B8B"/>
    <w:rsid w:val="00225A69"/>
    <w:rsid w:val="00225FBF"/>
    <w:rsid w:val="00227AAE"/>
    <w:rsid w:val="00230C94"/>
    <w:rsid w:val="00230EB7"/>
    <w:rsid w:val="00230EC6"/>
    <w:rsid w:val="002317B0"/>
    <w:rsid w:val="00231913"/>
    <w:rsid w:val="002329F4"/>
    <w:rsid w:val="00233907"/>
    <w:rsid w:val="00234648"/>
    <w:rsid w:val="00234C5F"/>
    <w:rsid w:val="00235A10"/>
    <w:rsid w:val="00235AEE"/>
    <w:rsid w:val="002363EF"/>
    <w:rsid w:val="002365E9"/>
    <w:rsid w:val="00236663"/>
    <w:rsid w:val="002367C2"/>
    <w:rsid w:val="00236861"/>
    <w:rsid w:val="00236C6E"/>
    <w:rsid w:val="00236F57"/>
    <w:rsid w:val="00237254"/>
    <w:rsid w:val="0023730B"/>
    <w:rsid w:val="00237652"/>
    <w:rsid w:val="002377A2"/>
    <w:rsid w:val="0023791A"/>
    <w:rsid w:val="00237A6C"/>
    <w:rsid w:val="00237E42"/>
    <w:rsid w:val="002403EA"/>
    <w:rsid w:val="002420FA"/>
    <w:rsid w:val="00242665"/>
    <w:rsid w:val="002426DB"/>
    <w:rsid w:val="00242D21"/>
    <w:rsid w:val="0024341E"/>
    <w:rsid w:val="002436F0"/>
    <w:rsid w:val="00243EA5"/>
    <w:rsid w:val="002441A5"/>
    <w:rsid w:val="002441B9"/>
    <w:rsid w:val="00244849"/>
    <w:rsid w:val="00245579"/>
    <w:rsid w:val="00245810"/>
    <w:rsid w:val="002461C3"/>
    <w:rsid w:val="00246799"/>
    <w:rsid w:val="002473F0"/>
    <w:rsid w:val="00247508"/>
    <w:rsid w:val="0024788C"/>
    <w:rsid w:val="002503B3"/>
    <w:rsid w:val="0025099F"/>
    <w:rsid w:val="00251B67"/>
    <w:rsid w:val="00251C27"/>
    <w:rsid w:val="00252058"/>
    <w:rsid w:val="002529A5"/>
    <w:rsid w:val="00252C9A"/>
    <w:rsid w:val="0025346C"/>
    <w:rsid w:val="002541E7"/>
    <w:rsid w:val="002542F7"/>
    <w:rsid w:val="002547E9"/>
    <w:rsid w:val="00254888"/>
    <w:rsid w:val="0025499C"/>
    <w:rsid w:val="00254BE3"/>
    <w:rsid w:val="002552B9"/>
    <w:rsid w:val="00255927"/>
    <w:rsid w:val="002559A4"/>
    <w:rsid w:val="00255C09"/>
    <w:rsid w:val="00255E97"/>
    <w:rsid w:val="00256083"/>
    <w:rsid w:val="002560F6"/>
    <w:rsid w:val="00256328"/>
    <w:rsid w:val="0025665A"/>
    <w:rsid w:val="0025667C"/>
    <w:rsid w:val="00256C62"/>
    <w:rsid w:val="00257344"/>
    <w:rsid w:val="0025748C"/>
    <w:rsid w:val="002577F4"/>
    <w:rsid w:val="00257F31"/>
    <w:rsid w:val="00260006"/>
    <w:rsid w:val="0026023D"/>
    <w:rsid w:val="002604B0"/>
    <w:rsid w:val="00261335"/>
    <w:rsid w:val="002615EB"/>
    <w:rsid w:val="00262107"/>
    <w:rsid w:val="00262310"/>
    <w:rsid w:val="002623A5"/>
    <w:rsid w:val="00262879"/>
    <w:rsid w:val="002630BE"/>
    <w:rsid w:val="002635B5"/>
    <w:rsid w:val="00263B56"/>
    <w:rsid w:val="00263CD9"/>
    <w:rsid w:val="002647D1"/>
    <w:rsid w:val="00265201"/>
    <w:rsid w:val="002658E7"/>
    <w:rsid w:val="00266622"/>
    <w:rsid w:val="0026768E"/>
    <w:rsid w:val="00267702"/>
    <w:rsid w:val="0026785B"/>
    <w:rsid w:val="00267B27"/>
    <w:rsid w:val="00267C7C"/>
    <w:rsid w:val="00267D26"/>
    <w:rsid w:val="00267F83"/>
    <w:rsid w:val="00270261"/>
    <w:rsid w:val="00270F79"/>
    <w:rsid w:val="002711F1"/>
    <w:rsid w:val="0027136E"/>
    <w:rsid w:val="0027137C"/>
    <w:rsid w:val="00271B9B"/>
    <w:rsid w:val="00272279"/>
    <w:rsid w:val="00272474"/>
    <w:rsid w:val="00272C6A"/>
    <w:rsid w:val="00272CAE"/>
    <w:rsid w:val="00273822"/>
    <w:rsid w:val="00273833"/>
    <w:rsid w:val="002739D3"/>
    <w:rsid w:val="00274205"/>
    <w:rsid w:val="0027453E"/>
    <w:rsid w:val="00274925"/>
    <w:rsid w:val="0027504A"/>
    <w:rsid w:val="00275276"/>
    <w:rsid w:val="00275A75"/>
    <w:rsid w:val="00276175"/>
    <w:rsid w:val="00276263"/>
    <w:rsid w:val="002766BA"/>
    <w:rsid w:val="00276ABF"/>
    <w:rsid w:val="00276CB3"/>
    <w:rsid w:val="002776B8"/>
    <w:rsid w:val="002778DC"/>
    <w:rsid w:val="00277994"/>
    <w:rsid w:val="00277B68"/>
    <w:rsid w:val="00277DDC"/>
    <w:rsid w:val="00277E1D"/>
    <w:rsid w:val="00277E85"/>
    <w:rsid w:val="00280813"/>
    <w:rsid w:val="0028116C"/>
    <w:rsid w:val="002825B8"/>
    <w:rsid w:val="00282EB8"/>
    <w:rsid w:val="002832C2"/>
    <w:rsid w:val="002834C9"/>
    <w:rsid w:val="002834EC"/>
    <w:rsid w:val="00283AAC"/>
    <w:rsid w:val="00283AC1"/>
    <w:rsid w:val="00283D62"/>
    <w:rsid w:val="00283ED3"/>
    <w:rsid w:val="0028415F"/>
    <w:rsid w:val="0028417E"/>
    <w:rsid w:val="00284391"/>
    <w:rsid w:val="00285070"/>
    <w:rsid w:val="00285188"/>
    <w:rsid w:val="002853EA"/>
    <w:rsid w:val="002854F2"/>
    <w:rsid w:val="002855CA"/>
    <w:rsid w:val="00285E0D"/>
    <w:rsid w:val="002860CC"/>
    <w:rsid w:val="002865FA"/>
    <w:rsid w:val="002869C0"/>
    <w:rsid w:val="00286C89"/>
    <w:rsid w:val="00290452"/>
    <w:rsid w:val="002904F8"/>
    <w:rsid w:val="002906BE"/>
    <w:rsid w:val="00290A55"/>
    <w:rsid w:val="00290C98"/>
    <w:rsid w:val="00290FB2"/>
    <w:rsid w:val="0029115A"/>
    <w:rsid w:val="0029184F"/>
    <w:rsid w:val="0029190C"/>
    <w:rsid w:val="0029195D"/>
    <w:rsid w:val="002921C4"/>
    <w:rsid w:val="002926BE"/>
    <w:rsid w:val="00292C4C"/>
    <w:rsid w:val="002932EC"/>
    <w:rsid w:val="002938D1"/>
    <w:rsid w:val="00293E6E"/>
    <w:rsid w:val="002942C7"/>
    <w:rsid w:val="0029473B"/>
    <w:rsid w:val="00294DA7"/>
    <w:rsid w:val="0029528C"/>
    <w:rsid w:val="00296186"/>
    <w:rsid w:val="00296A58"/>
    <w:rsid w:val="00296AEA"/>
    <w:rsid w:val="00296B7E"/>
    <w:rsid w:val="00296D47"/>
    <w:rsid w:val="00296DD3"/>
    <w:rsid w:val="00296FCC"/>
    <w:rsid w:val="002976AF"/>
    <w:rsid w:val="00297836"/>
    <w:rsid w:val="00297BBF"/>
    <w:rsid w:val="002A042A"/>
    <w:rsid w:val="002A10F6"/>
    <w:rsid w:val="002A129F"/>
    <w:rsid w:val="002A131F"/>
    <w:rsid w:val="002A1A86"/>
    <w:rsid w:val="002A1AD8"/>
    <w:rsid w:val="002A21F0"/>
    <w:rsid w:val="002A23A8"/>
    <w:rsid w:val="002A23C7"/>
    <w:rsid w:val="002A2633"/>
    <w:rsid w:val="002A3142"/>
    <w:rsid w:val="002A3180"/>
    <w:rsid w:val="002A37F9"/>
    <w:rsid w:val="002A3BFD"/>
    <w:rsid w:val="002A490B"/>
    <w:rsid w:val="002A4B24"/>
    <w:rsid w:val="002A5433"/>
    <w:rsid w:val="002A5A2D"/>
    <w:rsid w:val="002A679B"/>
    <w:rsid w:val="002A6C47"/>
    <w:rsid w:val="002A6ED0"/>
    <w:rsid w:val="002A71D7"/>
    <w:rsid w:val="002A7A99"/>
    <w:rsid w:val="002A7D96"/>
    <w:rsid w:val="002B017F"/>
    <w:rsid w:val="002B021E"/>
    <w:rsid w:val="002B02CB"/>
    <w:rsid w:val="002B05C7"/>
    <w:rsid w:val="002B11FF"/>
    <w:rsid w:val="002B15D3"/>
    <w:rsid w:val="002B18D3"/>
    <w:rsid w:val="002B1C8F"/>
    <w:rsid w:val="002B2246"/>
    <w:rsid w:val="002B2BB3"/>
    <w:rsid w:val="002B2C2C"/>
    <w:rsid w:val="002B2C81"/>
    <w:rsid w:val="002B387A"/>
    <w:rsid w:val="002B40E0"/>
    <w:rsid w:val="002B43AE"/>
    <w:rsid w:val="002B4D6F"/>
    <w:rsid w:val="002B552B"/>
    <w:rsid w:val="002B583B"/>
    <w:rsid w:val="002B5BDE"/>
    <w:rsid w:val="002B619A"/>
    <w:rsid w:val="002B6395"/>
    <w:rsid w:val="002B6431"/>
    <w:rsid w:val="002B6D13"/>
    <w:rsid w:val="002B72E0"/>
    <w:rsid w:val="002B75CC"/>
    <w:rsid w:val="002C034B"/>
    <w:rsid w:val="002C1695"/>
    <w:rsid w:val="002C1871"/>
    <w:rsid w:val="002C187F"/>
    <w:rsid w:val="002C1D60"/>
    <w:rsid w:val="002C27CE"/>
    <w:rsid w:val="002C2CCB"/>
    <w:rsid w:val="002C3188"/>
    <w:rsid w:val="002C3D55"/>
    <w:rsid w:val="002C45E6"/>
    <w:rsid w:val="002C4A9B"/>
    <w:rsid w:val="002C4BCE"/>
    <w:rsid w:val="002C4E58"/>
    <w:rsid w:val="002C4F68"/>
    <w:rsid w:val="002C7B2B"/>
    <w:rsid w:val="002C7C8C"/>
    <w:rsid w:val="002C7D47"/>
    <w:rsid w:val="002D087B"/>
    <w:rsid w:val="002D0BCE"/>
    <w:rsid w:val="002D0C99"/>
    <w:rsid w:val="002D1024"/>
    <w:rsid w:val="002D10C9"/>
    <w:rsid w:val="002D11AF"/>
    <w:rsid w:val="002D175B"/>
    <w:rsid w:val="002D1F29"/>
    <w:rsid w:val="002D2239"/>
    <w:rsid w:val="002D2365"/>
    <w:rsid w:val="002D282D"/>
    <w:rsid w:val="002D2B87"/>
    <w:rsid w:val="002D34AF"/>
    <w:rsid w:val="002D4125"/>
    <w:rsid w:val="002D4919"/>
    <w:rsid w:val="002D4A80"/>
    <w:rsid w:val="002D5209"/>
    <w:rsid w:val="002D53B4"/>
    <w:rsid w:val="002D5562"/>
    <w:rsid w:val="002D5832"/>
    <w:rsid w:val="002D5898"/>
    <w:rsid w:val="002D5AC1"/>
    <w:rsid w:val="002D5D13"/>
    <w:rsid w:val="002D5DDD"/>
    <w:rsid w:val="002D6898"/>
    <w:rsid w:val="002D729F"/>
    <w:rsid w:val="002D72B1"/>
    <w:rsid w:val="002D73D8"/>
    <w:rsid w:val="002D7B07"/>
    <w:rsid w:val="002E02E5"/>
    <w:rsid w:val="002E0645"/>
    <w:rsid w:val="002E14DF"/>
    <w:rsid w:val="002E173F"/>
    <w:rsid w:val="002E1AA6"/>
    <w:rsid w:val="002E1E6C"/>
    <w:rsid w:val="002E272E"/>
    <w:rsid w:val="002E2BE9"/>
    <w:rsid w:val="002E2E41"/>
    <w:rsid w:val="002E2F67"/>
    <w:rsid w:val="002E34F1"/>
    <w:rsid w:val="002E3AA0"/>
    <w:rsid w:val="002E3BD7"/>
    <w:rsid w:val="002E3D0C"/>
    <w:rsid w:val="002E407E"/>
    <w:rsid w:val="002E4687"/>
    <w:rsid w:val="002E4880"/>
    <w:rsid w:val="002E48AC"/>
    <w:rsid w:val="002E4D02"/>
    <w:rsid w:val="002E4E6D"/>
    <w:rsid w:val="002E5489"/>
    <w:rsid w:val="002E55A2"/>
    <w:rsid w:val="002E66B2"/>
    <w:rsid w:val="002E72B6"/>
    <w:rsid w:val="002E731C"/>
    <w:rsid w:val="002E7660"/>
    <w:rsid w:val="002E7B67"/>
    <w:rsid w:val="002F037C"/>
    <w:rsid w:val="002F069A"/>
    <w:rsid w:val="002F1791"/>
    <w:rsid w:val="002F3135"/>
    <w:rsid w:val="002F3336"/>
    <w:rsid w:val="002F33B6"/>
    <w:rsid w:val="002F3A50"/>
    <w:rsid w:val="002F4090"/>
    <w:rsid w:val="002F4302"/>
    <w:rsid w:val="002F4307"/>
    <w:rsid w:val="002F48A3"/>
    <w:rsid w:val="002F48FD"/>
    <w:rsid w:val="002F4A63"/>
    <w:rsid w:val="002F4B15"/>
    <w:rsid w:val="002F4C00"/>
    <w:rsid w:val="002F4EDB"/>
    <w:rsid w:val="002F59F1"/>
    <w:rsid w:val="002F668D"/>
    <w:rsid w:val="002F7509"/>
    <w:rsid w:val="002F7510"/>
    <w:rsid w:val="002F7E3E"/>
    <w:rsid w:val="00300433"/>
    <w:rsid w:val="003008D0"/>
    <w:rsid w:val="00300A06"/>
    <w:rsid w:val="00300A1F"/>
    <w:rsid w:val="00300CBF"/>
    <w:rsid w:val="003011E5"/>
    <w:rsid w:val="00301409"/>
    <w:rsid w:val="00301EFA"/>
    <w:rsid w:val="003023C5"/>
    <w:rsid w:val="003023DB"/>
    <w:rsid w:val="003024D4"/>
    <w:rsid w:val="003029AD"/>
    <w:rsid w:val="00302D5C"/>
    <w:rsid w:val="003038CB"/>
    <w:rsid w:val="00303C95"/>
    <w:rsid w:val="00303E4F"/>
    <w:rsid w:val="00304479"/>
    <w:rsid w:val="003044EF"/>
    <w:rsid w:val="0030450E"/>
    <w:rsid w:val="00304EC9"/>
    <w:rsid w:val="00304EE3"/>
    <w:rsid w:val="003051F2"/>
    <w:rsid w:val="0030562A"/>
    <w:rsid w:val="00305659"/>
    <w:rsid w:val="00305ACC"/>
    <w:rsid w:val="00305E70"/>
    <w:rsid w:val="0030648A"/>
    <w:rsid w:val="00307C0E"/>
    <w:rsid w:val="0031040B"/>
    <w:rsid w:val="00310C25"/>
    <w:rsid w:val="003111C1"/>
    <w:rsid w:val="003113B1"/>
    <w:rsid w:val="00311447"/>
    <w:rsid w:val="00311763"/>
    <w:rsid w:val="00311ABE"/>
    <w:rsid w:val="00311D14"/>
    <w:rsid w:val="00312EF8"/>
    <w:rsid w:val="003138B9"/>
    <w:rsid w:val="00314217"/>
    <w:rsid w:val="003146B2"/>
    <w:rsid w:val="00314701"/>
    <w:rsid w:val="00314B74"/>
    <w:rsid w:val="00314DB7"/>
    <w:rsid w:val="00315017"/>
    <w:rsid w:val="0031524C"/>
    <w:rsid w:val="00315756"/>
    <w:rsid w:val="003158C1"/>
    <w:rsid w:val="00316A23"/>
    <w:rsid w:val="0031703E"/>
    <w:rsid w:val="00320459"/>
    <w:rsid w:val="00320B8A"/>
    <w:rsid w:val="0032202F"/>
    <w:rsid w:val="003222E9"/>
    <w:rsid w:val="00322EBD"/>
    <w:rsid w:val="00323153"/>
    <w:rsid w:val="00323F04"/>
    <w:rsid w:val="00324937"/>
    <w:rsid w:val="003252F5"/>
    <w:rsid w:val="00325C68"/>
    <w:rsid w:val="00325D20"/>
    <w:rsid w:val="00326129"/>
    <w:rsid w:val="00326735"/>
    <w:rsid w:val="003267B9"/>
    <w:rsid w:val="003267F6"/>
    <w:rsid w:val="003277D1"/>
    <w:rsid w:val="00327B03"/>
    <w:rsid w:val="00327EF9"/>
    <w:rsid w:val="00327FCD"/>
    <w:rsid w:val="00330243"/>
    <w:rsid w:val="003302D7"/>
    <w:rsid w:val="00330983"/>
    <w:rsid w:val="0033192E"/>
    <w:rsid w:val="00331C11"/>
    <w:rsid w:val="003324CA"/>
    <w:rsid w:val="003326FE"/>
    <w:rsid w:val="00332DD8"/>
    <w:rsid w:val="00332E3C"/>
    <w:rsid w:val="003330EA"/>
    <w:rsid w:val="00333865"/>
    <w:rsid w:val="003339D6"/>
    <w:rsid w:val="003348EF"/>
    <w:rsid w:val="003349DE"/>
    <w:rsid w:val="003351C3"/>
    <w:rsid w:val="003359A3"/>
    <w:rsid w:val="003370EF"/>
    <w:rsid w:val="00337613"/>
    <w:rsid w:val="00337A5E"/>
    <w:rsid w:val="00337A7D"/>
    <w:rsid w:val="0034042E"/>
    <w:rsid w:val="0034157C"/>
    <w:rsid w:val="00341941"/>
    <w:rsid w:val="00341C62"/>
    <w:rsid w:val="00341F00"/>
    <w:rsid w:val="00341F90"/>
    <w:rsid w:val="003427F4"/>
    <w:rsid w:val="00343F17"/>
    <w:rsid w:val="0034494D"/>
    <w:rsid w:val="00345555"/>
    <w:rsid w:val="00345CDD"/>
    <w:rsid w:val="00345FF9"/>
    <w:rsid w:val="0034613F"/>
    <w:rsid w:val="0034670C"/>
    <w:rsid w:val="00346BAD"/>
    <w:rsid w:val="003478F5"/>
    <w:rsid w:val="0034795A"/>
    <w:rsid w:val="003479CB"/>
    <w:rsid w:val="00347D21"/>
    <w:rsid w:val="003501F9"/>
    <w:rsid w:val="0035071D"/>
    <w:rsid w:val="003508AD"/>
    <w:rsid w:val="00351E70"/>
    <w:rsid w:val="00352125"/>
    <w:rsid w:val="00352D6C"/>
    <w:rsid w:val="003531A4"/>
    <w:rsid w:val="003534A3"/>
    <w:rsid w:val="003537DA"/>
    <w:rsid w:val="00353D8F"/>
    <w:rsid w:val="00354768"/>
    <w:rsid w:val="00354910"/>
    <w:rsid w:val="00354CD6"/>
    <w:rsid w:val="00354D99"/>
    <w:rsid w:val="00355575"/>
    <w:rsid w:val="00355A16"/>
    <w:rsid w:val="00355EE0"/>
    <w:rsid w:val="003572A1"/>
    <w:rsid w:val="00357459"/>
    <w:rsid w:val="003609F7"/>
    <w:rsid w:val="00360B4B"/>
    <w:rsid w:val="00360BE7"/>
    <w:rsid w:val="00361435"/>
    <w:rsid w:val="00361788"/>
    <w:rsid w:val="00363482"/>
    <w:rsid w:val="0036351D"/>
    <w:rsid w:val="0036361C"/>
    <w:rsid w:val="003637F6"/>
    <w:rsid w:val="00363C59"/>
    <w:rsid w:val="00363F21"/>
    <w:rsid w:val="00364132"/>
    <w:rsid w:val="0036493F"/>
    <w:rsid w:val="00364D22"/>
    <w:rsid w:val="0036548D"/>
    <w:rsid w:val="003667C5"/>
    <w:rsid w:val="0036684F"/>
    <w:rsid w:val="00366C66"/>
    <w:rsid w:val="003673D1"/>
    <w:rsid w:val="00367473"/>
    <w:rsid w:val="00367EDE"/>
    <w:rsid w:val="00367FA2"/>
    <w:rsid w:val="00370CDE"/>
    <w:rsid w:val="003710AC"/>
    <w:rsid w:val="003720AD"/>
    <w:rsid w:val="00372B4A"/>
    <w:rsid w:val="0037346D"/>
    <w:rsid w:val="00373574"/>
    <w:rsid w:val="00373B99"/>
    <w:rsid w:val="00373DE6"/>
    <w:rsid w:val="003765F6"/>
    <w:rsid w:val="003770F5"/>
    <w:rsid w:val="00377C74"/>
    <w:rsid w:val="00380411"/>
    <w:rsid w:val="00380CA3"/>
    <w:rsid w:val="00380D90"/>
    <w:rsid w:val="003813AB"/>
    <w:rsid w:val="00381587"/>
    <w:rsid w:val="003818FB"/>
    <w:rsid w:val="00381D64"/>
    <w:rsid w:val="003820A3"/>
    <w:rsid w:val="00382216"/>
    <w:rsid w:val="0038237B"/>
    <w:rsid w:val="0038238B"/>
    <w:rsid w:val="003827CD"/>
    <w:rsid w:val="0038297C"/>
    <w:rsid w:val="00382CDD"/>
    <w:rsid w:val="00383432"/>
    <w:rsid w:val="00383571"/>
    <w:rsid w:val="00384188"/>
    <w:rsid w:val="003848A4"/>
    <w:rsid w:val="00384A94"/>
    <w:rsid w:val="00384D1C"/>
    <w:rsid w:val="00385043"/>
    <w:rsid w:val="00385224"/>
    <w:rsid w:val="003857AA"/>
    <w:rsid w:val="00385BB4"/>
    <w:rsid w:val="00385D57"/>
    <w:rsid w:val="00385F89"/>
    <w:rsid w:val="003861E5"/>
    <w:rsid w:val="00386388"/>
    <w:rsid w:val="003863F9"/>
    <w:rsid w:val="00386745"/>
    <w:rsid w:val="0038750C"/>
    <w:rsid w:val="00387990"/>
    <w:rsid w:val="00387BA4"/>
    <w:rsid w:val="00390B89"/>
    <w:rsid w:val="00390E75"/>
    <w:rsid w:val="00391432"/>
    <w:rsid w:val="00391CF7"/>
    <w:rsid w:val="00392F02"/>
    <w:rsid w:val="00393306"/>
    <w:rsid w:val="0039354A"/>
    <w:rsid w:val="00393CA8"/>
    <w:rsid w:val="00394151"/>
    <w:rsid w:val="00394216"/>
    <w:rsid w:val="00394CC9"/>
    <w:rsid w:val="00394E0E"/>
    <w:rsid w:val="0039533D"/>
    <w:rsid w:val="003957B9"/>
    <w:rsid w:val="00395846"/>
    <w:rsid w:val="003959B1"/>
    <w:rsid w:val="00395E72"/>
    <w:rsid w:val="003961A7"/>
    <w:rsid w:val="00396303"/>
    <w:rsid w:val="003964AE"/>
    <w:rsid w:val="00396562"/>
    <w:rsid w:val="00396FEC"/>
    <w:rsid w:val="00397EC2"/>
    <w:rsid w:val="003A0414"/>
    <w:rsid w:val="003A06B7"/>
    <w:rsid w:val="003A13F2"/>
    <w:rsid w:val="003A196D"/>
    <w:rsid w:val="003A1A80"/>
    <w:rsid w:val="003A23B4"/>
    <w:rsid w:val="003A249A"/>
    <w:rsid w:val="003A3229"/>
    <w:rsid w:val="003A3E3D"/>
    <w:rsid w:val="003A42E7"/>
    <w:rsid w:val="003A47FD"/>
    <w:rsid w:val="003A4826"/>
    <w:rsid w:val="003A49CC"/>
    <w:rsid w:val="003A5AA8"/>
    <w:rsid w:val="003A5B44"/>
    <w:rsid w:val="003A6236"/>
    <w:rsid w:val="003A67C9"/>
    <w:rsid w:val="003A6A23"/>
    <w:rsid w:val="003A6B12"/>
    <w:rsid w:val="003A73DF"/>
    <w:rsid w:val="003A77D2"/>
    <w:rsid w:val="003A79BE"/>
    <w:rsid w:val="003A7A72"/>
    <w:rsid w:val="003A7B83"/>
    <w:rsid w:val="003B0495"/>
    <w:rsid w:val="003B0606"/>
    <w:rsid w:val="003B0854"/>
    <w:rsid w:val="003B0870"/>
    <w:rsid w:val="003B0955"/>
    <w:rsid w:val="003B0BE2"/>
    <w:rsid w:val="003B0C9D"/>
    <w:rsid w:val="003B122B"/>
    <w:rsid w:val="003B1819"/>
    <w:rsid w:val="003B1B07"/>
    <w:rsid w:val="003B206A"/>
    <w:rsid w:val="003B20A3"/>
    <w:rsid w:val="003B2B25"/>
    <w:rsid w:val="003B2D05"/>
    <w:rsid w:val="003B38AF"/>
    <w:rsid w:val="003B3BF9"/>
    <w:rsid w:val="003B3D77"/>
    <w:rsid w:val="003B4042"/>
    <w:rsid w:val="003B414D"/>
    <w:rsid w:val="003B53D8"/>
    <w:rsid w:val="003B5714"/>
    <w:rsid w:val="003B5F4D"/>
    <w:rsid w:val="003C0344"/>
    <w:rsid w:val="003C06DA"/>
    <w:rsid w:val="003C10B0"/>
    <w:rsid w:val="003C1867"/>
    <w:rsid w:val="003C2936"/>
    <w:rsid w:val="003C2F7F"/>
    <w:rsid w:val="003C37C2"/>
    <w:rsid w:val="003C3DBA"/>
    <w:rsid w:val="003C43A2"/>
    <w:rsid w:val="003C451D"/>
    <w:rsid w:val="003C45A9"/>
    <w:rsid w:val="003C4768"/>
    <w:rsid w:val="003C48D2"/>
    <w:rsid w:val="003C4B3D"/>
    <w:rsid w:val="003C4E7B"/>
    <w:rsid w:val="003C51B6"/>
    <w:rsid w:val="003C5963"/>
    <w:rsid w:val="003C6439"/>
    <w:rsid w:val="003C675A"/>
    <w:rsid w:val="003C6848"/>
    <w:rsid w:val="003C7753"/>
    <w:rsid w:val="003C7927"/>
    <w:rsid w:val="003D0345"/>
    <w:rsid w:val="003D0655"/>
    <w:rsid w:val="003D0832"/>
    <w:rsid w:val="003D0AE2"/>
    <w:rsid w:val="003D1100"/>
    <w:rsid w:val="003D1991"/>
    <w:rsid w:val="003D1B40"/>
    <w:rsid w:val="003D1E17"/>
    <w:rsid w:val="003D1EFA"/>
    <w:rsid w:val="003D1F7D"/>
    <w:rsid w:val="003D246C"/>
    <w:rsid w:val="003D282E"/>
    <w:rsid w:val="003D2A12"/>
    <w:rsid w:val="003D3513"/>
    <w:rsid w:val="003D3C9B"/>
    <w:rsid w:val="003D3FF1"/>
    <w:rsid w:val="003D4988"/>
    <w:rsid w:val="003D5007"/>
    <w:rsid w:val="003D51FC"/>
    <w:rsid w:val="003D523B"/>
    <w:rsid w:val="003D5A13"/>
    <w:rsid w:val="003D61E2"/>
    <w:rsid w:val="003D6314"/>
    <w:rsid w:val="003D661F"/>
    <w:rsid w:val="003D6ACD"/>
    <w:rsid w:val="003D6C47"/>
    <w:rsid w:val="003D6D63"/>
    <w:rsid w:val="003D6F0B"/>
    <w:rsid w:val="003D75EC"/>
    <w:rsid w:val="003D7986"/>
    <w:rsid w:val="003D7AEB"/>
    <w:rsid w:val="003D7D06"/>
    <w:rsid w:val="003D7FCF"/>
    <w:rsid w:val="003E03F0"/>
    <w:rsid w:val="003E0B2D"/>
    <w:rsid w:val="003E0C07"/>
    <w:rsid w:val="003E0C9C"/>
    <w:rsid w:val="003E1115"/>
    <w:rsid w:val="003E1463"/>
    <w:rsid w:val="003E1B49"/>
    <w:rsid w:val="003E224A"/>
    <w:rsid w:val="003E2631"/>
    <w:rsid w:val="003E2BEE"/>
    <w:rsid w:val="003E32CC"/>
    <w:rsid w:val="003E38B4"/>
    <w:rsid w:val="003E3A86"/>
    <w:rsid w:val="003E3AC6"/>
    <w:rsid w:val="003E4121"/>
    <w:rsid w:val="003E4F5D"/>
    <w:rsid w:val="003E5136"/>
    <w:rsid w:val="003E541C"/>
    <w:rsid w:val="003E5E2E"/>
    <w:rsid w:val="003E658E"/>
    <w:rsid w:val="003E65BD"/>
    <w:rsid w:val="003E69B9"/>
    <w:rsid w:val="003E7070"/>
    <w:rsid w:val="003E75CF"/>
    <w:rsid w:val="003E789B"/>
    <w:rsid w:val="003E7A37"/>
    <w:rsid w:val="003E7D27"/>
    <w:rsid w:val="003F064F"/>
    <w:rsid w:val="003F066D"/>
    <w:rsid w:val="003F072F"/>
    <w:rsid w:val="003F0B44"/>
    <w:rsid w:val="003F1282"/>
    <w:rsid w:val="003F1504"/>
    <w:rsid w:val="003F168D"/>
    <w:rsid w:val="003F185B"/>
    <w:rsid w:val="003F1985"/>
    <w:rsid w:val="003F1A0E"/>
    <w:rsid w:val="003F1CE1"/>
    <w:rsid w:val="003F2452"/>
    <w:rsid w:val="003F28F9"/>
    <w:rsid w:val="003F2DA5"/>
    <w:rsid w:val="003F2E56"/>
    <w:rsid w:val="003F3C01"/>
    <w:rsid w:val="003F3C05"/>
    <w:rsid w:val="003F491F"/>
    <w:rsid w:val="003F4997"/>
    <w:rsid w:val="003F5079"/>
    <w:rsid w:val="003F5320"/>
    <w:rsid w:val="003F54D2"/>
    <w:rsid w:val="003F5ADC"/>
    <w:rsid w:val="003F73E8"/>
    <w:rsid w:val="003F75E5"/>
    <w:rsid w:val="003F779B"/>
    <w:rsid w:val="00400594"/>
    <w:rsid w:val="00400644"/>
    <w:rsid w:val="004006A5"/>
    <w:rsid w:val="00400A7A"/>
    <w:rsid w:val="00400EC1"/>
    <w:rsid w:val="00402A31"/>
    <w:rsid w:val="00402DC2"/>
    <w:rsid w:val="00403F04"/>
    <w:rsid w:val="00403F22"/>
    <w:rsid w:val="00404338"/>
    <w:rsid w:val="004045B3"/>
    <w:rsid w:val="00404D23"/>
    <w:rsid w:val="00404F39"/>
    <w:rsid w:val="004056A3"/>
    <w:rsid w:val="00405E45"/>
    <w:rsid w:val="00405F8D"/>
    <w:rsid w:val="00406225"/>
    <w:rsid w:val="00406FFD"/>
    <w:rsid w:val="004073F3"/>
    <w:rsid w:val="004079A4"/>
    <w:rsid w:val="00407A37"/>
    <w:rsid w:val="00407A40"/>
    <w:rsid w:val="0041007C"/>
    <w:rsid w:val="004105DB"/>
    <w:rsid w:val="00410FDF"/>
    <w:rsid w:val="0041152C"/>
    <w:rsid w:val="00411DE9"/>
    <w:rsid w:val="00412AAB"/>
    <w:rsid w:val="00414332"/>
    <w:rsid w:val="004148FF"/>
    <w:rsid w:val="00414AD0"/>
    <w:rsid w:val="00414BD6"/>
    <w:rsid w:val="00415201"/>
    <w:rsid w:val="00415ABB"/>
    <w:rsid w:val="0041600E"/>
    <w:rsid w:val="0041655F"/>
    <w:rsid w:val="00416878"/>
    <w:rsid w:val="00416B73"/>
    <w:rsid w:val="00416CDD"/>
    <w:rsid w:val="00416EE8"/>
    <w:rsid w:val="00417A99"/>
    <w:rsid w:val="00417DF6"/>
    <w:rsid w:val="00420450"/>
    <w:rsid w:val="00420620"/>
    <w:rsid w:val="00420863"/>
    <w:rsid w:val="00420E08"/>
    <w:rsid w:val="0042110B"/>
    <w:rsid w:val="00422361"/>
    <w:rsid w:val="00422E0A"/>
    <w:rsid w:val="00422EC7"/>
    <w:rsid w:val="0042335E"/>
    <w:rsid w:val="0042352E"/>
    <w:rsid w:val="004237FC"/>
    <w:rsid w:val="00423FE3"/>
    <w:rsid w:val="00425D95"/>
    <w:rsid w:val="00425D9A"/>
    <w:rsid w:val="00426DD8"/>
    <w:rsid w:val="00427B17"/>
    <w:rsid w:val="00427D35"/>
    <w:rsid w:val="00427FFA"/>
    <w:rsid w:val="004302F1"/>
    <w:rsid w:val="00430707"/>
    <w:rsid w:val="00430E81"/>
    <w:rsid w:val="00431444"/>
    <w:rsid w:val="00431904"/>
    <w:rsid w:val="00431D7E"/>
    <w:rsid w:val="00431DD6"/>
    <w:rsid w:val="00431DFD"/>
    <w:rsid w:val="00432175"/>
    <w:rsid w:val="004322D9"/>
    <w:rsid w:val="004323C7"/>
    <w:rsid w:val="00432852"/>
    <w:rsid w:val="0043285A"/>
    <w:rsid w:val="00432A7E"/>
    <w:rsid w:val="00432AAD"/>
    <w:rsid w:val="00432C62"/>
    <w:rsid w:val="00432C6E"/>
    <w:rsid w:val="00432D57"/>
    <w:rsid w:val="004335A3"/>
    <w:rsid w:val="0043382D"/>
    <w:rsid w:val="00433B2D"/>
    <w:rsid w:val="00433C2E"/>
    <w:rsid w:val="00433DAF"/>
    <w:rsid w:val="00433E77"/>
    <w:rsid w:val="004342A0"/>
    <w:rsid w:val="0043433B"/>
    <w:rsid w:val="00434565"/>
    <w:rsid w:val="00434844"/>
    <w:rsid w:val="00434AA3"/>
    <w:rsid w:val="00434C72"/>
    <w:rsid w:val="00434E63"/>
    <w:rsid w:val="00434F72"/>
    <w:rsid w:val="00435452"/>
    <w:rsid w:val="004361BE"/>
    <w:rsid w:val="00436263"/>
    <w:rsid w:val="00436726"/>
    <w:rsid w:val="00436B9A"/>
    <w:rsid w:val="00436CED"/>
    <w:rsid w:val="004371C8"/>
    <w:rsid w:val="004372F6"/>
    <w:rsid w:val="00437606"/>
    <w:rsid w:val="00437B64"/>
    <w:rsid w:val="004401A4"/>
    <w:rsid w:val="004404BA"/>
    <w:rsid w:val="0044086E"/>
    <w:rsid w:val="00440AF2"/>
    <w:rsid w:val="00440C6D"/>
    <w:rsid w:val="00440F0C"/>
    <w:rsid w:val="004410F0"/>
    <w:rsid w:val="00441168"/>
    <w:rsid w:val="0044125C"/>
    <w:rsid w:val="00441C17"/>
    <w:rsid w:val="004421C6"/>
    <w:rsid w:val="004422CD"/>
    <w:rsid w:val="00442694"/>
    <w:rsid w:val="00442A1E"/>
    <w:rsid w:val="00442A68"/>
    <w:rsid w:val="0044397D"/>
    <w:rsid w:val="00443FD4"/>
    <w:rsid w:val="0044404F"/>
    <w:rsid w:val="004445A4"/>
    <w:rsid w:val="00444925"/>
    <w:rsid w:val="00445146"/>
    <w:rsid w:val="00445605"/>
    <w:rsid w:val="004457D3"/>
    <w:rsid w:val="00445800"/>
    <w:rsid w:val="00445EB0"/>
    <w:rsid w:val="0044602B"/>
    <w:rsid w:val="0044606C"/>
    <w:rsid w:val="00446644"/>
    <w:rsid w:val="004467F5"/>
    <w:rsid w:val="00446917"/>
    <w:rsid w:val="00446EAF"/>
    <w:rsid w:val="00447667"/>
    <w:rsid w:val="00447969"/>
    <w:rsid w:val="00450852"/>
    <w:rsid w:val="004517A7"/>
    <w:rsid w:val="00451B3F"/>
    <w:rsid w:val="00451D52"/>
    <w:rsid w:val="0045237E"/>
    <w:rsid w:val="00452BF6"/>
    <w:rsid w:val="00452E13"/>
    <w:rsid w:val="00454BBD"/>
    <w:rsid w:val="00454D33"/>
    <w:rsid w:val="00454DF4"/>
    <w:rsid w:val="00454FAD"/>
    <w:rsid w:val="00455884"/>
    <w:rsid w:val="0045614E"/>
    <w:rsid w:val="004561BB"/>
    <w:rsid w:val="00456226"/>
    <w:rsid w:val="004563C7"/>
    <w:rsid w:val="00456594"/>
    <w:rsid w:val="00456623"/>
    <w:rsid w:val="004572A4"/>
    <w:rsid w:val="00457EE2"/>
    <w:rsid w:val="0046043F"/>
    <w:rsid w:val="00460F9B"/>
    <w:rsid w:val="00460FF9"/>
    <w:rsid w:val="004615E8"/>
    <w:rsid w:val="0046187A"/>
    <w:rsid w:val="00461BB1"/>
    <w:rsid w:val="00461BEC"/>
    <w:rsid w:val="00461ECB"/>
    <w:rsid w:val="00462078"/>
    <w:rsid w:val="00462F31"/>
    <w:rsid w:val="00462F48"/>
    <w:rsid w:val="00462FDF"/>
    <w:rsid w:val="00463B2B"/>
    <w:rsid w:val="00464012"/>
    <w:rsid w:val="004643A6"/>
    <w:rsid w:val="00464A7D"/>
    <w:rsid w:val="00464F9A"/>
    <w:rsid w:val="00465074"/>
    <w:rsid w:val="00465BF2"/>
    <w:rsid w:val="00465E11"/>
    <w:rsid w:val="00465F0B"/>
    <w:rsid w:val="0046682E"/>
    <w:rsid w:val="00466DA4"/>
    <w:rsid w:val="004672D9"/>
    <w:rsid w:val="0046778F"/>
    <w:rsid w:val="00470262"/>
    <w:rsid w:val="00470D35"/>
    <w:rsid w:val="00471A2B"/>
    <w:rsid w:val="00471B2D"/>
    <w:rsid w:val="00472250"/>
    <w:rsid w:val="004729B1"/>
    <w:rsid w:val="00473355"/>
    <w:rsid w:val="00474729"/>
    <w:rsid w:val="00474998"/>
    <w:rsid w:val="004749A9"/>
    <w:rsid w:val="00474A9F"/>
    <w:rsid w:val="0047527A"/>
    <w:rsid w:val="00475ACA"/>
    <w:rsid w:val="00476A4A"/>
    <w:rsid w:val="00476B1E"/>
    <w:rsid w:val="00477349"/>
    <w:rsid w:val="00477AFF"/>
    <w:rsid w:val="00480894"/>
    <w:rsid w:val="00480F00"/>
    <w:rsid w:val="004811F8"/>
    <w:rsid w:val="004813A4"/>
    <w:rsid w:val="00481968"/>
    <w:rsid w:val="0048246E"/>
    <w:rsid w:val="00482540"/>
    <w:rsid w:val="00482B06"/>
    <w:rsid w:val="00483583"/>
    <w:rsid w:val="0048385F"/>
    <w:rsid w:val="00483985"/>
    <w:rsid w:val="00483CF6"/>
    <w:rsid w:val="004840AC"/>
    <w:rsid w:val="004840E6"/>
    <w:rsid w:val="0048493E"/>
    <w:rsid w:val="0048495E"/>
    <w:rsid w:val="00484D78"/>
    <w:rsid w:val="004852CF"/>
    <w:rsid w:val="0048547C"/>
    <w:rsid w:val="004854C9"/>
    <w:rsid w:val="004862A8"/>
    <w:rsid w:val="00486C93"/>
    <w:rsid w:val="00486D2F"/>
    <w:rsid w:val="00486E77"/>
    <w:rsid w:val="00487896"/>
    <w:rsid w:val="00490248"/>
    <w:rsid w:val="004904AE"/>
    <w:rsid w:val="004907E1"/>
    <w:rsid w:val="004912CF"/>
    <w:rsid w:val="0049139C"/>
    <w:rsid w:val="004913D6"/>
    <w:rsid w:val="004918FB"/>
    <w:rsid w:val="004919AF"/>
    <w:rsid w:val="00491A6E"/>
    <w:rsid w:val="00491FA8"/>
    <w:rsid w:val="00492229"/>
    <w:rsid w:val="004928E2"/>
    <w:rsid w:val="00492A05"/>
    <w:rsid w:val="00492CBC"/>
    <w:rsid w:val="004930AB"/>
    <w:rsid w:val="00493FC9"/>
    <w:rsid w:val="004944E6"/>
    <w:rsid w:val="0049507D"/>
    <w:rsid w:val="0049519B"/>
    <w:rsid w:val="00495637"/>
    <w:rsid w:val="0049580B"/>
    <w:rsid w:val="00495E5F"/>
    <w:rsid w:val="00495E6C"/>
    <w:rsid w:val="00496D08"/>
    <w:rsid w:val="00496D59"/>
    <w:rsid w:val="00497214"/>
    <w:rsid w:val="004976A7"/>
    <w:rsid w:val="00497A03"/>
    <w:rsid w:val="00497AB2"/>
    <w:rsid w:val="00497DF8"/>
    <w:rsid w:val="004A038E"/>
    <w:rsid w:val="004A0B77"/>
    <w:rsid w:val="004A10D4"/>
    <w:rsid w:val="004A1266"/>
    <w:rsid w:val="004A187C"/>
    <w:rsid w:val="004A204A"/>
    <w:rsid w:val="004A31B8"/>
    <w:rsid w:val="004A38DE"/>
    <w:rsid w:val="004A4011"/>
    <w:rsid w:val="004A43BF"/>
    <w:rsid w:val="004A454B"/>
    <w:rsid w:val="004A473E"/>
    <w:rsid w:val="004A47F7"/>
    <w:rsid w:val="004A5647"/>
    <w:rsid w:val="004A5EB8"/>
    <w:rsid w:val="004A6F6E"/>
    <w:rsid w:val="004A7B1E"/>
    <w:rsid w:val="004B0B75"/>
    <w:rsid w:val="004B0F26"/>
    <w:rsid w:val="004B1F23"/>
    <w:rsid w:val="004B23C3"/>
    <w:rsid w:val="004B2827"/>
    <w:rsid w:val="004B2FC2"/>
    <w:rsid w:val="004B36F6"/>
    <w:rsid w:val="004B3753"/>
    <w:rsid w:val="004B3A61"/>
    <w:rsid w:val="004B3F7D"/>
    <w:rsid w:val="004B4139"/>
    <w:rsid w:val="004B4356"/>
    <w:rsid w:val="004B4402"/>
    <w:rsid w:val="004B50D1"/>
    <w:rsid w:val="004B55C6"/>
    <w:rsid w:val="004B5A3B"/>
    <w:rsid w:val="004B5EB3"/>
    <w:rsid w:val="004B6441"/>
    <w:rsid w:val="004B64D8"/>
    <w:rsid w:val="004B7689"/>
    <w:rsid w:val="004B7931"/>
    <w:rsid w:val="004C01F2"/>
    <w:rsid w:val="004C030D"/>
    <w:rsid w:val="004C036D"/>
    <w:rsid w:val="004C04A2"/>
    <w:rsid w:val="004C0D02"/>
    <w:rsid w:val="004C1063"/>
    <w:rsid w:val="004C10CB"/>
    <w:rsid w:val="004C1316"/>
    <w:rsid w:val="004C149D"/>
    <w:rsid w:val="004C16A8"/>
    <w:rsid w:val="004C1A8E"/>
    <w:rsid w:val="004C1E4D"/>
    <w:rsid w:val="004C226E"/>
    <w:rsid w:val="004C22F3"/>
    <w:rsid w:val="004C321F"/>
    <w:rsid w:val="004C394B"/>
    <w:rsid w:val="004C3F5B"/>
    <w:rsid w:val="004C4CBA"/>
    <w:rsid w:val="004C5401"/>
    <w:rsid w:val="004C58D0"/>
    <w:rsid w:val="004C69F9"/>
    <w:rsid w:val="004C6A32"/>
    <w:rsid w:val="004C72C7"/>
    <w:rsid w:val="004C77F2"/>
    <w:rsid w:val="004C7862"/>
    <w:rsid w:val="004C7A22"/>
    <w:rsid w:val="004C7DDD"/>
    <w:rsid w:val="004D0327"/>
    <w:rsid w:val="004D0378"/>
    <w:rsid w:val="004D094B"/>
    <w:rsid w:val="004D0E1A"/>
    <w:rsid w:val="004D18B0"/>
    <w:rsid w:val="004D1AB7"/>
    <w:rsid w:val="004D2692"/>
    <w:rsid w:val="004D2FDC"/>
    <w:rsid w:val="004D32A3"/>
    <w:rsid w:val="004D367B"/>
    <w:rsid w:val="004D3AF6"/>
    <w:rsid w:val="004D40A3"/>
    <w:rsid w:val="004D4218"/>
    <w:rsid w:val="004D48DE"/>
    <w:rsid w:val="004D4BFB"/>
    <w:rsid w:val="004D5664"/>
    <w:rsid w:val="004D5F52"/>
    <w:rsid w:val="004D6385"/>
    <w:rsid w:val="004D67CB"/>
    <w:rsid w:val="004D6B07"/>
    <w:rsid w:val="004D71A9"/>
    <w:rsid w:val="004D761C"/>
    <w:rsid w:val="004D7FA8"/>
    <w:rsid w:val="004E0B67"/>
    <w:rsid w:val="004E11EE"/>
    <w:rsid w:val="004E1BA2"/>
    <w:rsid w:val="004E1D25"/>
    <w:rsid w:val="004E1E06"/>
    <w:rsid w:val="004E2BE0"/>
    <w:rsid w:val="004E2F39"/>
    <w:rsid w:val="004E339F"/>
    <w:rsid w:val="004E373A"/>
    <w:rsid w:val="004E3F04"/>
    <w:rsid w:val="004E49C5"/>
    <w:rsid w:val="004E4CC0"/>
    <w:rsid w:val="004E50A2"/>
    <w:rsid w:val="004E540E"/>
    <w:rsid w:val="004E5449"/>
    <w:rsid w:val="004E5762"/>
    <w:rsid w:val="004E5AFE"/>
    <w:rsid w:val="004E5B05"/>
    <w:rsid w:val="004E5CB3"/>
    <w:rsid w:val="004E6967"/>
    <w:rsid w:val="004E7064"/>
    <w:rsid w:val="004E7277"/>
    <w:rsid w:val="004E76E2"/>
    <w:rsid w:val="004E78C8"/>
    <w:rsid w:val="004E7E80"/>
    <w:rsid w:val="004F09FC"/>
    <w:rsid w:val="004F0B2C"/>
    <w:rsid w:val="004F0B3D"/>
    <w:rsid w:val="004F14EE"/>
    <w:rsid w:val="004F15E9"/>
    <w:rsid w:val="004F1AF8"/>
    <w:rsid w:val="004F1B6B"/>
    <w:rsid w:val="004F2656"/>
    <w:rsid w:val="004F2825"/>
    <w:rsid w:val="004F37F0"/>
    <w:rsid w:val="004F3C03"/>
    <w:rsid w:val="004F3D32"/>
    <w:rsid w:val="004F4207"/>
    <w:rsid w:val="004F4B02"/>
    <w:rsid w:val="004F4FB8"/>
    <w:rsid w:val="004F5D10"/>
    <w:rsid w:val="004F5E8F"/>
    <w:rsid w:val="004F6043"/>
    <w:rsid w:val="004F692F"/>
    <w:rsid w:val="004F7081"/>
    <w:rsid w:val="004F721B"/>
    <w:rsid w:val="004F7290"/>
    <w:rsid w:val="004F73B5"/>
    <w:rsid w:val="004F740A"/>
    <w:rsid w:val="004F7819"/>
    <w:rsid w:val="004F7CD1"/>
    <w:rsid w:val="004F7E8A"/>
    <w:rsid w:val="004F7ED0"/>
    <w:rsid w:val="005003DF"/>
    <w:rsid w:val="005007E2"/>
    <w:rsid w:val="00500AB1"/>
    <w:rsid w:val="00501352"/>
    <w:rsid w:val="00501A33"/>
    <w:rsid w:val="00501D13"/>
    <w:rsid w:val="005022F4"/>
    <w:rsid w:val="0050233E"/>
    <w:rsid w:val="00502A3E"/>
    <w:rsid w:val="00503151"/>
    <w:rsid w:val="00503447"/>
    <w:rsid w:val="00503511"/>
    <w:rsid w:val="00505386"/>
    <w:rsid w:val="00505EBD"/>
    <w:rsid w:val="005068E4"/>
    <w:rsid w:val="00506CAE"/>
    <w:rsid w:val="0050719B"/>
    <w:rsid w:val="005072D5"/>
    <w:rsid w:val="00507514"/>
    <w:rsid w:val="00507781"/>
    <w:rsid w:val="00507B00"/>
    <w:rsid w:val="00507B9C"/>
    <w:rsid w:val="00511476"/>
    <w:rsid w:val="005114F8"/>
    <w:rsid w:val="0051171E"/>
    <w:rsid w:val="0051205C"/>
    <w:rsid w:val="00512621"/>
    <w:rsid w:val="00512F02"/>
    <w:rsid w:val="00512F5A"/>
    <w:rsid w:val="005138A3"/>
    <w:rsid w:val="005144F5"/>
    <w:rsid w:val="005148B2"/>
    <w:rsid w:val="005148F7"/>
    <w:rsid w:val="005148FF"/>
    <w:rsid w:val="00514EF0"/>
    <w:rsid w:val="00515D13"/>
    <w:rsid w:val="005167E8"/>
    <w:rsid w:val="00516961"/>
    <w:rsid w:val="00516B4C"/>
    <w:rsid w:val="00516FF2"/>
    <w:rsid w:val="00517507"/>
    <w:rsid w:val="00517514"/>
    <w:rsid w:val="005175D1"/>
    <w:rsid w:val="005202DA"/>
    <w:rsid w:val="00521297"/>
    <w:rsid w:val="0052195A"/>
    <w:rsid w:val="00521CCC"/>
    <w:rsid w:val="00524D75"/>
    <w:rsid w:val="005250F6"/>
    <w:rsid w:val="00525E31"/>
    <w:rsid w:val="00526AE0"/>
    <w:rsid w:val="00526D84"/>
    <w:rsid w:val="0052707B"/>
    <w:rsid w:val="0052741E"/>
    <w:rsid w:val="0052782A"/>
    <w:rsid w:val="005278D5"/>
    <w:rsid w:val="00527A64"/>
    <w:rsid w:val="00527C67"/>
    <w:rsid w:val="005301C5"/>
    <w:rsid w:val="005306AF"/>
    <w:rsid w:val="00530752"/>
    <w:rsid w:val="00530912"/>
    <w:rsid w:val="005315F7"/>
    <w:rsid w:val="005326DE"/>
    <w:rsid w:val="005327B6"/>
    <w:rsid w:val="00532855"/>
    <w:rsid w:val="00532E32"/>
    <w:rsid w:val="00532F88"/>
    <w:rsid w:val="00532FEC"/>
    <w:rsid w:val="005331CE"/>
    <w:rsid w:val="00533795"/>
    <w:rsid w:val="00534088"/>
    <w:rsid w:val="005340DE"/>
    <w:rsid w:val="005342A2"/>
    <w:rsid w:val="00534538"/>
    <w:rsid w:val="00534C5F"/>
    <w:rsid w:val="00535002"/>
    <w:rsid w:val="0053509D"/>
    <w:rsid w:val="005356C4"/>
    <w:rsid w:val="005357CD"/>
    <w:rsid w:val="00535E13"/>
    <w:rsid w:val="0053650A"/>
    <w:rsid w:val="00536833"/>
    <w:rsid w:val="00536BEB"/>
    <w:rsid w:val="00537F2E"/>
    <w:rsid w:val="0054008E"/>
    <w:rsid w:val="00540AD9"/>
    <w:rsid w:val="00540CDF"/>
    <w:rsid w:val="00542139"/>
    <w:rsid w:val="00542F6C"/>
    <w:rsid w:val="00543144"/>
    <w:rsid w:val="00543E5A"/>
    <w:rsid w:val="00543F5E"/>
    <w:rsid w:val="00544F7A"/>
    <w:rsid w:val="005451B1"/>
    <w:rsid w:val="00545421"/>
    <w:rsid w:val="0054775F"/>
    <w:rsid w:val="00547B0A"/>
    <w:rsid w:val="00550CA9"/>
    <w:rsid w:val="005510F3"/>
    <w:rsid w:val="00551763"/>
    <w:rsid w:val="00551FCA"/>
    <w:rsid w:val="00553913"/>
    <w:rsid w:val="00554B68"/>
    <w:rsid w:val="00554F48"/>
    <w:rsid w:val="00554F7D"/>
    <w:rsid w:val="005550BC"/>
    <w:rsid w:val="0055544F"/>
    <w:rsid w:val="005567C9"/>
    <w:rsid w:val="00556D39"/>
    <w:rsid w:val="005576F7"/>
    <w:rsid w:val="00557804"/>
    <w:rsid w:val="00557825"/>
    <w:rsid w:val="00560716"/>
    <w:rsid w:val="005607A0"/>
    <w:rsid w:val="005607A9"/>
    <w:rsid w:val="00560AB0"/>
    <w:rsid w:val="0056133E"/>
    <w:rsid w:val="00561361"/>
    <w:rsid w:val="005617F1"/>
    <w:rsid w:val="0056188B"/>
    <w:rsid w:val="0056193F"/>
    <w:rsid w:val="00562C3D"/>
    <w:rsid w:val="00563F76"/>
    <w:rsid w:val="005648D7"/>
    <w:rsid w:val="00564AA1"/>
    <w:rsid w:val="00564C6C"/>
    <w:rsid w:val="00564E57"/>
    <w:rsid w:val="00565866"/>
    <w:rsid w:val="00565C33"/>
    <w:rsid w:val="00566252"/>
    <w:rsid w:val="00566FF4"/>
    <w:rsid w:val="0056774B"/>
    <w:rsid w:val="00570586"/>
    <w:rsid w:val="00570606"/>
    <w:rsid w:val="005709BD"/>
    <w:rsid w:val="00570E35"/>
    <w:rsid w:val="005719CC"/>
    <w:rsid w:val="00572669"/>
    <w:rsid w:val="005726A5"/>
    <w:rsid w:val="00574420"/>
    <w:rsid w:val="0057471E"/>
    <w:rsid w:val="00575024"/>
    <w:rsid w:val="00575417"/>
    <w:rsid w:val="00575ED0"/>
    <w:rsid w:val="0057699B"/>
    <w:rsid w:val="00576D83"/>
    <w:rsid w:val="00577A96"/>
    <w:rsid w:val="0058025A"/>
    <w:rsid w:val="005808D2"/>
    <w:rsid w:val="00580ADF"/>
    <w:rsid w:val="005813F7"/>
    <w:rsid w:val="005816AC"/>
    <w:rsid w:val="0058195B"/>
    <w:rsid w:val="00581BFA"/>
    <w:rsid w:val="0058268D"/>
    <w:rsid w:val="00582BAE"/>
    <w:rsid w:val="00582FA1"/>
    <w:rsid w:val="0058368D"/>
    <w:rsid w:val="00583984"/>
    <w:rsid w:val="00583AB3"/>
    <w:rsid w:val="00583FF2"/>
    <w:rsid w:val="00584195"/>
    <w:rsid w:val="0058475D"/>
    <w:rsid w:val="00584A55"/>
    <w:rsid w:val="00584A62"/>
    <w:rsid w:val="00584C1D"/>
    <w:rsid w:val="00584EC6"/>
    <w:rsid w:val="0058510E"/>
    <w:rsid w:val="00585287"/>
    <w:rsid w:val="00585953"/>
    <w:rsid w:val="00585F62"/>
    <w:rsid w:val="0058615D"/>
    <w:rsid w:val="00586799"/>
    <w:rsid w:val="00586B81"/>
    <w:rsid w:val="00586D95"/>
    <w:rsid w:val="005870A8"/>
    <w:rsid w:val="0058710E"/>
    <w:rsid w:val="005873E4"/>
    <w:rsid w:val="00587792"/>
    <w:rsid w:val="00587F45"/>
    <w:rsid w:val="00592626"/>
    <w:rsid w:val="005926BD"/>
    <w:rsid w:val="0059391C"/>
    <w:rsid w:val="005939CE"/>
    <w:rsid w:val="00593E04"/>
    <w:rsid w:val="0059427A"/>
    <w:rsid w:val="005942D5"/>
    <w:rsid w:val="0059466A"/>
    <w:rsid w:val="00594752"/>
    <w:rsid w:val="0059475B"/>
    <w:rsid w:val="0059493D"/>
    <w:rsid w:val="00594CEE"/>
    <w:rsid w:val="0059533D"/>
    <w:rsid w:val="0059582E"/>
    <w:rsid w:val="0059592B"/>
    <w:rsid w:val="00596785"/>
    <w:rsid w:val="00596AB4"/>
    <w:rsid w:val="00597E5D"/>
    <w:rsid w:val="005A017A"/>
    <w:rsid w:val="005A068A"/>
    <w:rsid w:val="005A085B"/>
    <w:rsid w:val="005A0D1B"/>
    <w:rsid w:val="005A12D7"/>
    <w:rsid w:val="005A1CE4"/>
    <w:rsid w:val="005A1EB5"/>
    <w:rsid w:val="005A2608"/>
    <w:rsid w:val="005A2932"/>
    <w:rsid w:val="005A29EA"/>
    <w:rsid w:val="005A2E56"/>
    <w:rsid w:val="005A3263"/>
    <w:rsid w:val="005A329D"/>
    <w:rsid w:val="005A4A69"/>
    <w:rsid w:val="005A5467"/>
    <w:rsid w:val="005A5787"/>
    <w:rsid w:val="005A5966"/>
    <w:rsid w:val="005A5CD5"/>
    <w:rsid w:val="005A5E6E"/>
    <w:rsid w:val="005A647F"/>
    <w:rsid w:val="005A7A96"/>
    <w:rsid w:val="005A7B1E"/>
    <w:rsid w:val="005B0420"/>
    <w:rsid w:val="005B0567"/>
    <w:rsid w:val="005B13A2"/>
    <w:rsid w:val="005B18BA"/>
    <w:rsid w:val="005B2460"/>
    <w:rsid w:val="005B2EFC"/>
    <w:rsid w:val="005B2F71"/>
    <w:rsid w:val="005B3367"/>
    <w:rsid w:val="005B398A"/>
    <w:rsid w:val="005B3CC6"/>
    <w:rsid w:val="005B4429"/>
    <w:rsid w:val="005B448B"/>
    <w:rsid w:val="005B50AA"/>
    <w:rsid w:val="005B57F2"/>
    <w:rsid w:val="005B5F79"/>
    <w:rsid w:val="005B618B"/>
    <w:rsid w:val="005B6A10"/>
    <w:rsid w:val="005B6A58"/>
    <w:rsid w:val="005B792A"/>
    <w:rsid w:val="005B7B9A"/>
    <w:rsid w:val="005B7C6B"/>
    <w:rsid w:val="005C02E2"/>
    <w:rsid w:val="005C1017"/>
    <w:rsid w:val="005C1614"/>
    <w:rsid w:val="005C1723"/>
    <w:rsid w:val="005C174C"/>
    <w:rsid w:val="005C1F21"/>
    <w:rsid w:val="005C222C"/>
    <w:rsid w:val="005C2BB3"/>
    <w:rsid w:val="005C30D3"/>
    <w:rsid w:val="005C3686"/>
    <w:rsid w:val="005C3DC6"/>
    <w:rsid w:val="005C3FD8"/>
    <w:rsid w:val="005C3FDC"/>
    <w:rsid w:val="005C3FF1"/>
    <w:rsid w:val="005C5F4D"/>
    <w:rsid w:val="005C6A99"/>
    <w:rsid w:val="005C6CD1"/>
    <w:rsid w:val="005C6EA5"/>
    <w:rsid w:val="005C7A2F"/>
    <w:rsid w:val="005C7B64"/>
    <w:rsid w:val="005D0B0B"/>
    <w:rsid w:val="005D0D35"/>
    <w:rsid w:val="005D0ED2"/>
    <w:rsid w:val="005D0F42"/>
    <w:rsid w:val="005D12F9"/>
    <w:rsid w:val="005D1853"/>
    <w:rsid w:val="005D1A0F"/>
    <w:rsid w:val="005D26E4"/>
    <w:rsid w:val="005D2787"/>
    <w:rsid w:val="005D2DCA"/>
    <w:rsid w:val="005D3451"/>
    <w:rsid w:val="005D3511"/>
    <w:rsid w:val="005D47F5"/>
    <w:rsid w:val="005D48F1"/>
    <w:rsid w:val="005D4E32"/>
    <w:rsid w:val="005D5701"/>
    <w:rsid w:val="005D6EE8"/>
    <w:rsid w:val="005D717C"/>
    <w:rsid w:val="005D71C2"/>
    <w:rsid w:val="005D7204"/>
    <w:rsid w:val="005D7C23"/>
    <w:rsid w:val="005D7E7B"/>
    <w:rsid w:val="005E05A6"/>
    <w:rsid w:val="005E081C"/>
    <w:rsid w:val="005E19B4"/>
    <w:rsid w:val="005E1A59"/>
    <w:rsid w:val="005E1EE7"/>
    <w:rsid w:val="005E1F0A"/>
    <w:rsid w:val="005E2067"/>
    <w:rsid w:val="005E23C5"/>
    <w:rsid w:val="005E28AB"/>
    <w:rsid w:val="005E2B55"/>
    <w:rsid w:val="005E2BEB"/>
    <w:rsid w:val="005E2C06"/>
    <w:rsid w:val="005E3C68"/>
    <w:rsid w:val="005E3FDB"/>
    <w:rsid w:val="005E4099"/>
    <w:rsid w:val="005E49C1"/>
    <w:rsid w:val="005E4F31"/>
    <w:rsid w:val="005E534E"/>
    <w:rsid w:val="005E574B"/>
    <w:rsid w:val="005E597B"/>
    <w:rsid w:val="005E59A8"/>
    <w:rsid w:val="005E5A2C"/>
    <w:rsid w:val="005E5CBA"/>
    <w:rsid w:val="005E684F"/>
    <w:rsid w:val="005E6BCB"/>
    <w:rsid w:val="005E72FE"/>
    <w:rsid w:val="005E7A84"/>
    <w:rsid w:val="005E7E5C"/>
    <w:rsid w:val="005F0059"/>
    <w:rsid w:val="005F03E6"/>
    <w:rsid w:val="005F0481"/>
    <w:rsid w:val="005F15A5"/>
    <w:rsid w:val="005F1D69"/>
    <w:rsid w:val="005F211C"/>
    <w:rsid w:val="005F21C5"/>
    <w:rsid w:val="005F2549"/>
    <w:rsid w:val="005F2818"/>
    <w:rsid w:val="005F29C2"/>
    <w:rsid w:val="005F2A90"/>
    <w:rsid w:val="005F2FEA"/>
    <w:rsid w:val="005F30B5"/>
    <w:rsid w:val="005F3A87"/>
    <w:rsid w:val="005F3CB3"/>
    <w:rsid w:val="005F4201"/>
    <w:rsid w:val="005F422C"/>
    <w:rsid w:val="005F4549"/>
    <w:rsid w:val="005F45E7"/>
    <w:rsid w:val="005F4BC7"/>
    <w:rsid w:val="005F4FE7"/>
    <w:rsid w:val="005F5101"/>
    <w:rsid w:val="005F51D7"/>
    <w:rsid w:val="005F53E6"/>
    <w:rsid w:val="005F5960"/>
    <w:rsid w:val="005F6291"/>
    <w:rsid w:val="005F71EF"/>
    <w:rsid w:val="005F76A4"/>
    <w:rsid w:val="005F7971"/>
    <w:rsid w:val="0060050B"/>
    <w:rsid w:val="00600EAD"/>
    <w:rsid w:val="00601C9B"/>
    <w:rsid w:val="00601DA6"/>
    <w:rsid w:val="0060291B"/>
    <w:rsid w:val="00603617"/>
    <w:rsid w:val="00603819"/>
    <w:rsid w:val="0060381F"/>
    <w:rsid w:val="00604657"/>
    <w:rsid w:val="006046B6"/>
    <w:rsid w:val="006049FD"/>
    <w:rsid w:val="00604A28"/>
    <w:rsid w:val="00604BF9"/>
    <w:rsid w:val="006059EE"/>
    <w:rsid w:val="0060672F"/>
    <w:rsid w:val="00606AE4"/>
    <w:rsid w:val="00607638"/>
    <w:rsid w:val="00607AD8"/>
    <w:rsid w:val="00607EEA"/>
    <w:rsid w:val="006102C5"/>
    <w:rsid w:val="00610410"/>
    <w:rsid w:val="00610831"/>
    <w:rsid w:val="0061093F"/>
    <w:rsid w:val="006109AB"/>
    <w:rsid w:val="00610E2B"/>
    <w:rsid w:val="0061169C"/>
    <w:rsid w:val="00611E72"/>
    <w:rsid w:val="00612119"/>
    <w:rsid w:val="006123A2"/>
    <w:rsid w:val="0061305B"/>
    <w:rsid w:val="006135EA"/>
    <w:rsid w:val="00613713"/>
    <w:rsid w:val="006143F0"/>
    <w:rsid w:val="0061486E"/>
    <w:rsid w:val="006154F8"/>
    <w:rsid w:val="00616CB6"/>
    <w:rsid w:val="00616F62"/>
    <w:rsid w:val="006173AF"/>
    <w:rsid w:val="00617754"/>
    <w:rsid w:val="006178BC"/>
    <w:rsid w:val="0061794A"/>
    <w:rsid w:val="006205C1"/>
    <w:rsid w:val="00620AB2"/>
    <w:rsid w:val="00620D81"/>
    <w:rsid w:val="00620D8B"/>
    <w:rsid w:val="0062180E"/>
    <w:rsid w:val="00621E3C"/>
    <w:rsid w:val="00621F8A"/>
    <w:rsid w:val="00622512"/>
    <w:rsid w:val="0062340D"/>
    <w:rsid w:val="006237CF"/>
    <w:rsid w:val="00623FDF"/>
    <w:rsid w:val="0062416F"/>
    <w:rsid w:val="00624A10"/>
    <w:rsid w:val="00624E83"/>
    <w:rsid w:val="006252F1"/>
    <w:rsid w:val="00625675"/>
    <w:rsid w:val="0062568B"/>
    <w:rsid w:val="006258FC"/>
    <w:rsid w:val="0062606D"/>
    <w:rsid w:val="0062612C"/>
    <w:rsid w:val="006261CB"/>
    <w:rsid w:val="0062624E"/>
    <w:rsid w:val="006264FF"/>
    <w:rsid w:val="00626860"/>
    <w:rsid w:val="00627F31"/>
    <w:rsid w:val="00630AAF"/>
    <w:rsid w:val="00630F64"/>
    <w:rsid w:val="006312FE"/>
    <w:rsid w:val="0063190E"/>
    <w:rsid w:val="00631AB2"/>
    <w:rsid w:val="00631D58"/>
    <w:rsid w:val="00631E58"/>
    <w:rsid w:val="00631E74"/>
    <w:rsid w:val="0063208A"/>
    <w:rsid w:val="0063253F"/>
    <w:rsid w:val="006326A8"/>
    <w:rsid w:val="00632CFF"/>
    <w:rsid w:val="00632F2F"/>
    <w:rsid w:val="00633CAB"/>
    <w:rsid w:val="006344A4"/>
    <w:rsid w:val="006348FB"/>
    <w:rsid w:val="00634B97"/>
    <w:rsid w:val="00634E45"/>
    <w:rsid w:val="00634EB0"/>
    <w:rsid w:val="00634F56"/>
    <w:rsid w:val="006353BB"/>
    <w:rsid w:val="00635564"/>
    <w:rsid w:val="00635FD1"/>
    <w:rsid w:val="00635FF3"/>
    <w:rsid w:val="00636784"/>
    <w:rsid w:val="00636B0E"/>
    <w:rsid w:val="00637929"/>
    <w:rsid w:val="00637C32"/>
    <w:rsid w:val="0064004D"/>
    <w:rsid w:val="0064012E"/>
    <w:rsid w:val="006403C0"/>
    <w:rsid w:val="006404BF"/>
    <w:rsid w:val="006411FD"/>
    <w:rsid w:val="006414D7"/>
    <w:rsid w:val="006415CF"/>
    <w:rsid w:val="00641A6B"/>
    <w:rsid w:val="0064232E"/>
    <w:rsid w:val="00642552"/>
    <w:rsid w:val="00642D03"/>
    <w:rsid w:val="0064384C"/>
    <w:rsid w:val="00643CD3"/>
    <w:rsid w:val="006445E9"/>
    <w:rsid w:val="00644C82"/>
    <w:rsid w:val="00645010"/>
    <w:rsid w:val="006451AA"/>
    <w:rsid w:val="00645A51"/>
    <w:rsid w:val="00645DF3"/>
    <w:rsid w:val="006475CB"/>
    <w:rsid w:val="00647D90"/>
    <w:rsid w:val="00650B89"/>
    <w:rsid w:val="00651021"/>
    <w:rsid w:val="0065112C"/>
    <w:rsid w:val="0065139B"/>
    <w:rsid w:val="0065161C"/>
    <w:rsid w:val="006523AD"/>
    <w:rsid w:val="006523C6"/>
    <w:rsid w:val="0065251A"/>
    <w:rsid w:val="00652BD8"/>
    <w:rsid w:val="00653123"/>
    <w:rsid w:val="006551A3"/>
    <w:rsid w:val="006551F3"/>
    <w:rsid w:val="00655E22"/>
    <w:rsid w:val="00656812"/>
    <w:rsid w:val="0065711D"/>
    <w:rsid w:val="0065744C"/>
    <w:rsid w:val="00657B1D"/>
    <w:rsid w:val="006606E2"/>
    <w:rsid w:val="00660F1D"/>
    <w:rsid w:val="006611D2"/>
    <w:rsid w:val="0066140A"/>
    <w:rsid w:val="006615A7"/>
    <w:rsid w:val="00661C6C"/>
    <w:rsid w:val="00661D89"/>
    <w:rsid w:val="0066277B"/>
    <w:rsid w:val="00662882"/>
    <w:rsid w:val="0066386E"/>
    <w:rsid w:val="006638C2"/>
    <w:rsid w:val="00663C05"/>
    <w:rsid w:val="006647CE"/>
    <w:rsid w:val="00664C13"/>
    <w:rsid w:val="00664E8B"/>
    <w:rsid w:val="00665702"/>
    <w:rsid w:val="00666805"/>
    <w:rsid w:val="006674EB"/>
    <w:rsid w:val="00667585"/>
    <w:rsid w:val="006677A5"/>
    <w:rsid w:val="00667EAC"/>
    <w:rsid w:val="00670303"/>
    <w:rsid w:val="006709B1"/>
    <w:rsid w:val="00670DCE"/>
    <w:rsid w:val="006713F8"/>
    <w:rsid w:val="0067184D"/>
    <w:rsid w:val="00671C10"/>
    <w:rsid w:val="0067240C"/>
    <w:rsid w:val="006724D8"/>
    <w:rsid w:val="0067269C"/>
    <w:rsid w:val="006731A0"/>
    <w:rsid w:val="0067388C"/>
    <w:rsid w:val="00673CFF"/>
    <w:rsid w:val="00674355"/>
    <w:rsid w:val="006744D9"/>
    <w:rsid w:val="00674939"/>
    <w:rsid w:val="006758D1"/>
    <w:rsid w:val="00675A67"/>
    <w:rsid w:val="00675FE2"/>
    <w:rsid w:val="0067642D"/>
    <w:rsid w:val="00676E60"/>
    <w:rsid w:val="006771D9"/>
    <w:rsid w:val="00677423"/>
    <w:rsid w:val="006778B5"/>
    <w:rsid w:val="00677C70"/>
    <w:rsid w:val="00677DA1"/>
    <w:rsid w:val="006800AD"/>
    <w:rsid w:val="006826CC"/>
    <w:rsid w:val="00682874"/>
    <w:rsid w:val="00682F7B"/>
    <w:rsid w:val="00683177"/>
    <w:rsid w:val="0068337E"/>
    <w:rsid w:val="006834B7"/>
    <w:rsid w:val="00683900"/>
    <w:rsid w:val="00683A8D"/>
    <w:rsid w:val="00683F7E"/>
    <w:rsid w:val="006843AF"/>
    <w:rsid w:val="00684AA7"/>
    <w:rsid w:val="0068598E"/>
    <w:rsid w:val="006866E3"/>
    <w:rsid w:val="00686AB1"/>
    <w:rsid w:val="00686BE6"/>
    <w:rsid w:val="00686C73"/>
    <w:rsid w:val="00687971"/>
    <w:rsid w:val="00687F63"/>
    <w:rsid w:val="0069074E"/>
    <w:rsid w:val="006908DB"/>
    <w:rsid w:val="006913F1"/>
    <w:rsid w:val="0069170A"/>
    <w:rsid w:val="0069204B"/>
    <w:rsid w:val="0069205F"/>
    <w:rsid w:val="0069257A"/>
    <w:rsid w:val="0069278E"/>
    <w:rsid w:val="006937D5"/>
    <w:rsid w:val="0069399C"/>
    <w:rsid w:val="00693B21"/>
    <w:rsid w:val="00694655"/>
    <w:rsid w:val="006947F0"/>
    <w:rsid w:val="00694B07"/>
    <w:rsid w:val="00694BAD"/>
    <w:rsid w:val="00695B37"/>
    <w:rsid w:val="00695D19"/>
    <w:rsid w:val="00695E61"/>
    <w:rsid w:val="00696B32"/>
    <w:rsid w:val="00696D35"/>
    <w:rsid w:val="00697217"/>
    <w:rsid w:val="00697513"/>
    <w:rsid w:val="0069757C"/>
    <w:rsid w:val="00697898"/>
    <w:rsid w:val="006A0515"/>
    <w:rsid w:val="006A0965"/>
    <w:rsid w:val="006A0E7E"/>
    <w:rsid w:val="006A0E81"/>
    <w:rsid w:val="006A0FC3"/>
    <w:rsid w:val="006A16FF"/>
    <w:rsid w:val="006A17DC"/>
    <w:rsid w:val="006A1BA6"/>
    <w:rsid w:val="006A22A3"/>
    <w:rsid w:val="006A2312"/>
    <w:rsid w:val="006A2356"/>
    <w:rsid w:val="006A2474"/>
    <w:rsid w:val="006A28BE"/>
    <w:rsid w:val="006A29F8"/>
    <w:rsid w:val="006A2ED4"/>
    <w:rsid w:val="006A4256"/>
    <w:rsid w:val="006A4FF4"/>
    <w:rsid w:val="006A5042"/>
    <w:rsid w:val="006A50B5"/>
    <w:rsid w:val="006A549A"/>
    <w:rsid w:val="006A5576"/>
    <w:rsid w:val="006A5614"/>
    <w:rsid w:val="006A60AB"/>
    <w:rsid w:val="006A61C9"/>
    <w:rsid w:val="006A64C8"/>
    <w:rsid w:val="006A6732"/>
    <w:rsid w:val="006A70A4"/>
    <w:rsid w:val="006A7DA3"/>
    <w:rsid w:val="006B0041"/>
    <w:rsid w:val="006B03AA"/>
    <w:rsid w:val="006B083A"/>
    <w:rsid w:val="006B08DE"/>
    <w:rsid w:val="006B0935"/>
    <w:rsid w:val="006B0CF7"/>
    <w:rsid w:val="006B0D82"/>
    <w:rsid w:val="006B1392"/>
    <w:rsid w:val="006B18F7"/>
    <w:rsid w:val="006B1AF6"/>
    <w:rsid w:val="006B1C59"/>
    <w:rsid w:val="006B1EE7"/>
    <w:rsid w:val="006B28CF"/>
    <w:rsid w:val="006B3E16"/>
    <w:rsid w:val="006B4331"/>
    <w:rsid w:val="006B49F6"/>
    <w:rsid w:val="006B54BE"/>
    <w:rsid w:val="006B5C84"/>
    <w:rsid w:val="006B5DD2"/>
    <w:rsid w:val="006B6619"/>
    <w:rsid w:val="006B6B02"/>
    <w:rsid w:val="006B6DAA"/>
    <w:rsid w:val="006B705C"/>
    <w:rsid w:val="006B7132"/>
    <w:rsid w:val="006B7C2E"/>
    <w:rsid w:val="006B7D70"/>
    <w:rsid w:val="006C097B"/>
    <w:rsid w:val="006C0A93"/>
    <w:rsid w:val="006C0C3E"/>
    <w:rsid w:val="006C18B7"/>
    <w:rsid w:val="006C19D1"/>
    <w:rsid w:val="006C2205"/>
    <w:rsid w:val="006C2A38"/>
    <w:rsid w:val="006C2C1C"/>
    <w:rsid w:val="006C38E6"/>
    <w:rsid w:val="006C3E1E"/>
    <w:rsid w:val="006C3F36"/>
    <w:rsid w:val="006C40B3"/>
    <w:rsid w:val="006C43D4"/>
    <w:rsid w:val="006C44DF"/>
    <w:rsid w:val="006C4982"/>
    <w:rsid w:val="006C4F5E"/>
    <w:rsid w:val="006C4F7C"/>
    <w:rsid w:val="006C5527"/>
    <w:rsid w:val="006C5A1D"/>
    <w:rsid w:val="006C5A6E"/>
    <w:rsid w:val="006C6578"/>
    <w:rsid w:val="006C7168"/>
    <w:rsid w:val="006C7394"/>
    <w:rsid w:val="006C757A"/>
    <w:rsid w:val="006C7C5A"/>
    <w:rsid w:val="006D0222"/>
    <w:rsid w:val="006D0B64"/>
    <w:rsid w:val="006D0CF1"/>
    <w:rsid w:val="006D1BD2"/>
    <w:rsid w:val="006D2020"/>
    <w:rsid w:val="006D2281"/>
    <w:rsid w:val="006D23E5"/>
    <w:rsid w:val="006D3405"/>
    <w:rsid w:val="006D3D0F"/>
    <w:rsid w:val="006D3FA5"/>
    <w:rsid w:val="006D4A70"/>
    <w:rsid w:val="006D520D"/>
    <w:rsid w:val="006D54CC"/>
    <w:rsid w:val="006D5B6F"/>
    <w:rsid w:val="006D5FD5"/>
    <w:rsid w:val="006D6227"/>
    <w:rsid w:val="006D7134"/>
    <w:rsid w:val="006D7223"/>
    <w:rsid w:val="006D779E"/>
    <w:rsid w:val="006D7813"/>
    <w:rsid w:val="006D7EBE"/>
    <w:rsid w:val="006E0354"/>
    <w:rsid w:val="006E0E4C"/>
    <w:rsid w:val="006E0E88"/>
    <w:rsid w:val="006E1B28"/>
    <w:rsid w:val="006E249F"/>
    <w:rsid w:val="006E27C5"/>
    <w:rsid w:val="006E2B74"/>
    <w:rsid w:val="006E2BB5"/>
    <w:rsid w:val="006E2DC8"/>
    <w:rsid w:val="006E3112"/>
    <w:rsid w:val="006E39D7"/>
    <w:rsid w:val="006E3BE7"/>
    <w:rsid w:val="006E4157"/>
    <w:rsid w:val="006E4356"/>
    <w:rsid w:val="006E4571"/>
    <w:rsid w:val="006E45E9"/>
    <w:rsid w:val="006E46D0"/>
    <w:rsid w:val="006E4A91"/>
    <w:rsid w:val="006E5756"/>
    <w:rsid w:val="006E5759"/>
    <w:rsid w:val="006E5D9A"/>
    <w:rsid w:val="006E6D6D"/>
    <w:rsid w:val="006E6F2C"/>
    <w:rsid w:val="006E6FE5"/>
    <w:rsid w:val="006E778F"/>
    <w:rsid w:val="006E7859"/>
    <w:rsid w:val="006E7D4B"/>
    <w:rsid w:val="006F0356"/>
    <w:rsid w:val="006F050A"/>
    <w:rsid w:val="006F0ACE"/>
    <w:rsid w:val="006F14D5"/>
    <w:rsid w:val="006F1573"/>
    <w:rsid w:val="006F1D4F"/>
    <w:rsid w:val="006F1F48"/>
    <w:rsid w:val="006F2871"/>
    <w:rsid w:val="006F3228"/>
    <w:rsid w:val="006F3966"/>
    <w:rsid w:val="006F39C8"/>
    <w:rsid w:val="006F4AA6"/>
    <w:rsid w:val="006F4DBC"/>
    <w:rsid w:val="006F4F21"/>
    <w:rsid w:val="006F503D"/>
    <w:rsid w:val="006F58D3"/>
    <w:rsid w:val="006F60F7"/>
    <w:rsid w:val="006F634D"/>
    <w:rsid w:val="006F6978"/>
    <w:rsid w:val="006F6AC9"/>
    <w:rsid w:val="006F6B45"/>
    <w:rsid w:val="006F6E6E"/>
    <w:rsid w:val="006F74B8"/>
    <w:rsid w:val="006F7A73"/>
    <w:rsid w:val="006F7BA6"/>
    <w:rsid w:val="00700830"/>
    <w:rsid w:val="00700952"/>
    <w:rsid w:val="007014DA"/>
    <w:rsid w:val="00701674"/>
    <w:rsid w:val="00701DA0"/>
    <w:rsid w:val="00701F20"/>
    <w:rsid w:val="007020D4"/>
    <w:rsid w:val="00702A11"/>
    <w:rsid w:val="00702A37"/>
    <w:rsid w:val="00702CB0"/>
    <w:rsid w:val="00702FAC"/>
    <w:rsid w:val="00703BC4"/>
    <w:rsid w:val="00703D7A"/>
    <w:rsid w:val="00704120"/>
    <w:rsid w:val="007047D6"/>
    <w:rsid w:val="00704A83"/>
    <w:rsid w:val="0070510A"/>
    <w:rsid w:val="00705161"/>
    <w:rsid w:val="0070558F"/>
    <w:rsid w:val="00705EB8"/>
    <w:rsid w:val="00706076"/>
    <w:rsid w:val="00706CEE"/>
    <w:rsid w:val="00707981"/>
    <w:rsid w:val="00707A97"/>
    <w:rsid w:val="00707BC7"/>
    <w:rsid w:val="00707C55"/>
    <w:rsid w:val="007108D8"/>
    <w:rsid w:val="00710B2B"/>
    <w:rsid w:val="007113BE"/>
    <w:rsid w:val="0071157E"/>
    <w:rsid w:val="007115BA"/>
    <w:rsid w:val="00711F11"/>
    <w:rsid w:val="00711FCE"/>
    <w:rsid w:val="00712795"/>
    <w:rsid w:val="00712B7E"/>
    <w:rsid w:val="00712CBA"/>
    <w:rsid w:val="00713DCE"/>
    <w:rsid w:val="00713EFD"/>
    <w:rsid w:val="00714133"/>
    <w:rsid w:val="0071582A"/>
    <w:rsid w:val="00715F13"/>
    <w:rsid w:val="00716001"/>
    <w:rsid w:val="00716A24"/>
    <w:rsid w:val="00716BD8"/>
    <w:rsid w:val="00717280"/>
    <w:rsid w:val="00717421"/>
    <w:rsid w:val="00717AAF"/>
    <w:rsid w:val="00721399"/>
    <w:rsid w:val="0072166E"/>
    <w:rsid w:val="00721679"/>
    <w:rsid w:val="00721D85"/>
    <w:rsid w:val="00721E2C"/>
    <w:rsid w:val="007225D7"/>
    <w:rsid w:val="00722703"/>
    <w:rsid w:val="00722B19"/>
    <w:rsid w:val="00722F02"/>
    <w:rsid w:val="007232DF"/>
    <w:rsid w:val="00723562"/>
    <w:rsid w:val="007236F8"/>
    <w:rsid w:val="00723AFC"/>
    <w:rsid w:val="007246E1"/>
    <w:rsid w:val="0072477F"/>
    <w:rsid w:val="00724D33"/>
    <w:rsid w:val="00725510"/>
    <w:rsid w:val="007255B7"/>
    <w:rsid w:val="007257BE"/>
    <w:rsid w:val="0072610A"/>
    <w:rsid w:val="007263E8"/>
    <w:rsid w:val="0072650C"/>
    <w:rsid w:val="0072664F"/>
    <w:rsid w:val="00726E11"/>
    <w:rsid w:val="00727071"/>
    <w:rsid w:val="00727242"/>
    <w:rsid w:val="00727CFB"/>
    <w:rsid w:val="00727E21"/>
    <w:rsid w:val="00730983"/>
    <w:rsid w:val="00731C7D"/>
    <w:rsid w:val="00731D02"/>
    <w:rsid w:val="00732523"/>
    <w:rsid w:val="0073334B"/>
    <w:rsid w:val="00734070"/>
    <w:rsid w:val="0073413D"/>
    <w:rsid w:val="0073419D"/>
    <w:rsid w:val="00734D02"/>
    <w:rsid w:val="00735401"/>
    <w:rsid w:val="00735867"/>
    <w:rsid w:val="00735972"/>
    <w:rsid w:val="00736DCF"/>
    <w:rsid w:val="00736ECE"/>
    <w:rsid w:val="00736F8C"/>
    <w:rsid w:val="00737096"/>
    <w:rsid w:val="0073715A"/>
    <w:rsid w:val="00737348"/>
    <w:rsid w:val="0074093E"/>
    <w:rsid w:val="0074249E"/>
    <w:rsid w:val="00742990"/>
    <w:rsid w:val="00742C16"/>
    <w:rsid w:val="0074320E"/>
    <w:rsid w:val="00743C26"/>
    <w:rsid w:val="007444C0"/>
    <w:rsid w:val="00744569"/>
    <w:rsid w:val="00744B8C"/>
    <w:rsid w:val="00744D3E"/>
    <w:rsid w:val="007452CF"/>
    <w:rsid w:val="0074588C"/>
    <w:rsid w:val="00746687"/>
    <w:rsid w:val="0074697D"/>
    <w:rsid w:val="00746CD2"/>
    <w:rsid w:val="00746F72"/>
    <w:rsid w:val="007500AB"/>
    <w:rsid w:val="007500E4"/>
    <w:rsid w:val="007511AA"/>
    <w:rsid w:val="00751CF0"/>
    <w:rsid w:val="00752551"/>
    <w:rsid w:val="007525DA"/>
    <w:rsid w:val="00752841"/>
    <w:rsid w:val="00753181"/>
    <w:rsid w:val="00753638"/>
    <w:rsid w:val="00753A6B"/>
    <w:rsid w:val="00754455"/>
    <w:rsid w:val="00754D7D"/>
    <w:rsid w:val="007550B4"/>
    <w:rsid w:val="0075518A"/>
    <w:rsid w:val="00756780"/>
    <w:rsid w:val="00756CE2"/>
    <w:rsid w:val="00757096"/>
    <w:rsid w:val="00757853"/>
    <w:rsid w:val="00757958"/>
    <w:rsid w:val="00757DC1"/>
    <w:rsid w:val="00757F25"/>
    <w:rsid w:val="007601B6"/>
    <w:rsid w:val="00761E48"/>
    <w:rsid w:val="007620EB"/>
    <w:rsid w:val="0076227C"/>
    <w:rsid w:val="00762588"/>
    <w:rsid w:val="00762669"/>
    <w:rsid w:val="0076274A"/>
    <w:rsid w:val="00762CDA"/>
    <w:rsid w:val="0076433C"/>
    <w:rsid w:val="00764732"/>
    <w:rsid w:val="00765FD1"/>
    <w:rsid w:val="007661D2"/>
    <w:rsid w:val="007663F2"/>
    <w:rsid w:val="00766963"/>
    <w:rsid w:val="00766B54"/>
    <w:rsid w:val="00770C66"/>
    <w:rsid w:val="00771175"/>
    <w:rsid w:val="0077189A"/>
    <w:rsid w:val="0077199F"/>
    <w:rsid w:val="007719DB"/>
    <w:rsid w:val="00772072"/>
    <w:rsid w:val="00772F91"/>
    <w:rsid w:val="0077333A"/>
    <w:rsid w:val="007734A9"/>
    <w:rsid w:val="00773968"/>
    <w:rsid w:val="007739A8"/>
    <w:rsid w:val="00773AFC"/>
    <w:rsid w:val="00773D25"/>
    <w:rsid w:val="00773E8B"/>
    <w:rsid w:val="00773F65"/>
    <w:rsid w:val="0077434B"/>
    <w:rsid w:val="007747B8"/>
    <w:rsid w:val="00774C33"/>
    <w:rsid w:val="0077521E"/>
    <w:rsid w:val="007754D0"/>
    <w:rsid w:val="007754EA"/>
    <w:rsid w:val="00775868"/>
    <w:rsid w:val="007771C3"/>
    <w:rsid w:val="007772A0"/>
    <w:rsid w:val="00777665"/>
    <w:rsid w:val="00777E61"/>
    <w:rsid w:val="00781048"/>
    <w:rsid w:val="007810F2"/>
    <w:rsid w:val="007815F4"/>
    <w:rsid w:val="00782785"/>
    <w:rsid w:val="0078303D"/>
    <w:rsid w:val="0078317A"/>
    <w:rsid w:val="007831AA"/>
    <w:rsid w:val="00783210"/>
    <w:rsid w:val="00783C68"/>
    <w:rsid w:val="00783EF7"/>
    <w:rsid w:val="007846F4"/>
    <w:rsid w:val="007850F8"/>
    <w:rsid w:val="00785352"/>
    <w:rsid w:val="00786352"/>
    <w:rsid w:val="00786A8F"/>
    <w:rsid w:val="007872AA"/>
    <w:rsid w:val="007874A5"/>
    <w:rsid w:val="00787D7E"/>
    <w:rsid w:val="007902F8"/>
    <w:rsid w:val="00790777"/>
    <w:rsid w:val="00790FEC"/>
    <w:rsid w:val="00791761"/>
    <w:rsid w:val="00791C20"/>
    <w:rsid w:val="00791CC0"/>
    <w:rsid w:val="00791FAD"/>
    <w:rsid w:val="0079243C"/>
    <w:rsid w:val="007933AC"/>
    <w:rsid w:val="007939F5"/>
    <w:rsid w:val="007942B9"/>
    <w:rsid w:val="0079485D"/>
    <w:rsid w:val="007951C7"/>
    <w:rsid w:val="007954A4"/>
    <w:rsid w:val="00795625"/>
    <w:rsid w:val="00795D8A"/>
    <w:rsid w:val="0079644E"/>
    <w:rsid w:val="00796FBD"/>
    <w:rsid w:val="0079758B"/>
    <w:rsid w:val="00797A96"/>
    <w:rsid w:val="007A065B"/>
    <w:rsid w:val="007A083E"/>
    <w:rsid w:val="007A0920"/>
    <w:rsid w:val="007A0BD1"/>
    <w:rsid w:val="007A13E1"/>
    <w:rsid w:val="007A212F"/>
    <w:rsid w:val="007A2462"/>
    <w:rsid w:val="007A2D75"/>
    <w:rsid w:val="007A323B"/>
    <w:rsid w:val="007A393B"/>
    <w:rsid w:val="007A39F1"/>
    <w:rsid w:val="007A42C8"/>
    <w:rsid w:val="007A4535"/>
    <w:rsid w:val="007A4C54"/>
    <w:rsid w:val="007A50F3"/>
    <w:rsid w:val="007A5294"/>
    <w:rsid w:val="007A5B0B"/>
    <w:rsid w:val="007A5E77"/>
    <w:rsid w:val="007A66A5"/>
    <w:rsid w:val="007A6809"/>
    <w:rsid w:val="007A68B9"/>
    <w:rsid w:val="007A6AC6"/>
    <w:rsid w:val="007A6B41"/>
    <w:rsid w:val="007A6B76"/>
    <w:rsid w:val="007A72FB"/>
    <w:rsid w:val="007A7C1E"/>
    <w:rsid w:val="007B008B"/>
    <w:rsid w:val="007B0AA2"/>
    <w:rsid w:val="007B0C6C"/>
    <w:rsid w:val="007B0D5D"/>
    <w:rsid w:val="007B0DE3"/>
    <w:rsid w:val="007B15BC"/>
    <w:rsid w:val="007B1C4E"/>
    <w:rsid w:val="007B1E92"/>
    <w:rsid w:val="007B27D2"/>
    <w:rsid w:val="007B2B4B"/>
    <w:rsid w:val="007B2CFE"/>
    <w:rsid w:val="007B2EAC"/>
    <w:rsid w:val="007B46F1"/>
    <w:rsid w:val="007B475C"/>
    <w:rsid w:val="007B4EF8"/>
    <w:rsid w:val="007B5195"/>
    <w:rsid w:val="007B58FA"/>
    <w:rsid w:val="007B5FCC"/>
    <w:rsid w:val="007B63B7"/>
    <w:rsid w:val="007B72A5"/>
    <w:rsid w:val="007B7B72"/>
    <w:rsid w:val="007C01B6"/>
    <w:rsid w:val="007C01D9"/>
    <w:rsid w:val="007C0865"/>
    <w:rsid w:val="007C08DA"/>
    <w:rsid w:val="007C1173"/>
    <w:rsid w:val="007C118E"/>
    <w:rsid w:val="007C1283"/>
    <w:rsid w:val="007C1778"/>
    <w:rsid w:val="007C18C2"/>
    <w:rsid w:val="007C2361"/>
    <w:rsid w:val="007C2576"/>
    <w:rsid w:val="007C259A"/>
    <w:rsid w:val="007C2EFF"/>
    <w:rsid w:val="007C3016"/>
    <w:rsid w:val="007C40FF"/>
    <w:rsid w:val="007C44A0"/>
    <w:rsid w:val="007C4AD5"/>
    <w:rsid w:val="007C4D3D"/>
    <w:rsid w:val="007C4E56"/>
    <w:rsid w:val="007C54FC"/>
    <w:rsid w:val="007C56ED"/>
    <w:rsid w:val="007C599A"/>
    <w:rsid w:val="007C5A4E"/>
    <w:rsid w:val="007C5ADC"/>
    <w:rsid w:val="007C5B4D"/>
    <w:rsid w:val="007C6E00"/>
    <w:rsid w:val="007C72A8"/>
    <w:rsid w:val="007D0151"/>
    <w:rsid w:val="007D0154"/>
    <w:rsid w:val="007D0ACF"/>
    <w:rsid w:val="007D0C13"/>
    <w:rsid w:val="007D0EC8"/>
    <w:rsid w:val="007D131B"/>
    <w:rsid w:val="007D1634"/>
    <w:rsid w:val="007D1771"/>
    <w:rsid w:val="007D1ABE"/>
    <w:rsid w:val="007D2173"/>
    <w:rsid w:val="007D2289"/>
    <w:rsid w:val="007D2899"/>
    <w:rsid w:val="007D4316"/>
    <w:rsid w:val="007D47CD"/>
    <w:rsid w:val="007D570E"/>
    <w:rsid w:val="007D5B8E"/>
    <w:rsid w:val="007D5BDC"/>
    <w:rsid w:val="007D62C0"/>
    <w:rsid w:val="007D6CE6"/>
    <w:rsid w:val="007D7DA4"/>
    <w:rsid w:val="007E0111"/>
    <w:rsid w:val="007E08FC"/>
    <w:rsid w:val="007E1193"/>
    <w:rsid w:val="007E1275"/>
    <w:rsid w:val="007E1D55"/>
    <w:rsid w:val="007E211F"/>
    <w:rsid w:val="007E2178"/>
    <w:rsid w:val="007E2B9C"/>
    <w:rsid w:val="007E32D9"/>
    <w:rsid w:val="007E3565"/>
    <w:rsid w:val="007E3C0E"/>
    <w:rsid w:val="007E532C"/>
    <w:rsid w:val="007E56F2"/>
    <w:rsid w:val="007E57E8"/>
    <w:rsid w:val="007E5B8D"/>
    <w:rsid w:val="007E622E"/>
    <w:rsid w:val="007E6511"/>
    <w:rsid w:val="007E66CC"/>
    <w:rsid w:val="007E70FC"/>
    <w:rsid w:val="007E74E4"/>
    <w:rsid w:val="007F047B"/>
    <w:rsid w:val="007F0B26"/>
    <w:rsid w:val="007F0F37"/>
    <w:rsid w:val="007F1496"/>
    <w:rsid w:val="007F1DB9"/>
    <w:rsid w:val="007F2379"/>
    <w:rsid w:val="007F275A"/>
    <w:rsid w:val="007F3731"/>
    <w:rsid w:val="007F3A44"/>
    <w:rsid w:val="007F3C39"/>
    <w:rsid w:val="007F51CC"/>
    <w:rsid w:val="007F55E2"/>
    <w:rsid w:val="007F598A"/>
    <w:rsid w:val="007F5F94"/>
    <w:rsid w:val="007F7987"/>
    <w:rsid w:val="008000EE"/>
    <w:rsid w:val="00800130"/>
    <w:rsid w:val="0080055A"/>
    <w:rsid w:val="0080089F"/>
    <w:rsid w:val="008017C0"/>
    <w:rsid w:val="00801901"/>
    <w:rsid w:val="00801B67"/>
    <w:rsid w:val="00801C4B"/>
    <w:rsid w:val="00801D20"/>
    <w:rsid w:val="00801D46"/>
    <w:rsid w:val="00803B8E"/>
    <w:rsid w:val="00803BB2"/>
    <w:rsid w:val="0080425F"/>
    <w:rsid w:val="008042E7"/>
    <w:rsid w:val="008049CE"/>
    <w:rsid w:val="008058EB"/>
    <w:rsid w:val="00805AB2"/>
    <w:rsid w:val="0080631C"/>
    <w:rsid w:val="00806522"/>
    <w:rsid w:val="00806670"/>
    <w:rsid w:val="0080668D"/>
    <w:rsid w:val="00806D18"/>
    <w:rsid w:val="00806EFB"/>
    <w:rsid w:val="008070E2"/>
    <w:rsid w:val="0080737A"/>
    <w:rsid w:val="0080779D"/>
    <w:rsid w:val="008077EA"/>
    <w:rsid w:val="00807B5C"/>
    <w:rsid w:val="00807BD8"/>
    <w:rsid w:val="00807CF0"/>
    <w:rsid w:val="00807DE0"/>
    <w:rsid w:val="00807E5E"/>
    <w:rsid w:val="00810092"/>
    <w:rsid w:val="00810344"/>
    <w:rsid w:val="0081040C"/>
    <w:rsid w:val="00810831"/>
    <w:rsid w:val="008110B7"/>
    <w:rsid w:val="008112C2"/>
    <w:rsid w:val="008125C7"/>
    <w:rsid w:val="00813431"/>
    <w:rsid w:val="00813F05"/>
    <w:rsid w:val="0081448B"/>
    <w:rsid w:val="008144EA"/>
    <w:rsid w:val="00814834"/>
    <w:rsid w:val="00814986"/>
    <w:rsid w:val="0081515E"/>
    <w:rsid w:val="008152C9"/>
    <w:rsid w:val="00815361"/>
    <w:rsid w:val="00815410"/>
    <w:rsid w:val="00815DC2"/>
    <w:rsid w:val="0081606E"/>
    <w:rsid w:val="008167D2"/>
    <w:rsid w:val="008167F9"/>
    <w:rsid w:val="008169E8"/>
    <w:rsid w:val="00816A67"/>
    <w:rsid w:val="00816A69"/>
    <w:rsid w:val="00817528"/>
    <w:rsid w:val="00817E33"/>
    <w:rsid w:val="00820849"/>
    <w:rsid w:val="008208CD"/>
    <w:rsid w:val="008209B8"/>
    <w:rsid w:val="00820D90"/>
    <w:rsid w:val="00821285"/>
    <w:rsid w:val="0082276A"/>
    <w:rsid w:val="00822ABF"/>
    <w:rsid w:val="00822E37"/>
    <w:rsid w:val="008238B8"/>
    <w:rsid w:val="00823F44"/>
    <w:rsid w:val="0082472F"/>
    <w:rsid w:val="00824D2A"/>
    <w:rsid w:val="00824EC6"/>
    <w:rsid w:val="00826C93"/>
    <w:rsid w:val="008279F6"/>
    <w:rsid w:val="00827A0E"/>
    <w:rsid w:val="00827F68"/>
    <w:rsid w:val="00830D9F"/>
    <w:rsid w:val="008310D9"/>
    <w:rsid w:val="0083147B"/>
    <w:rsid w:val="008318A3"/>
    <w:rsid w:val="00831A89"/>
    <w:rsid w:val="0083247C"/>
    <w:rsid w:val="00833355"/>
    <w:rsid w:val="0083341B"/>
    <w:rsid w:val="00834528"/>
    <w:rsid w:val="00834639"/>
    <w:rsid w:val="00835FD5"/>
    <w:rsid w:val="008362E2"/>
    <w:rsid w:val="00836C03"/>
    <w:rsid w:val="0083731E"/>
    <w:rsid w:val="00837353"/>
    <w:rsid w:val="00837AA5"/>
    <w:rsid w:val="0084009E"/>
    <w:rsid w:val="0084078A"/>
    <w:rsid w:val="008413EC"/>
    <w:rsid w:val="00841439"/>
    <w:rsid w:val="00841619"/>
    <w:rsid w:val="0084182C"/>
    <w:rsid w:val="00842010"/>
    <w:rsid w:val="008420A3"/>
    <w:rsid w:val="0084318E"/>
    <w:rsid w:val="008436A4"/>
    <w:rsid w:val="0084379E"/>
    <w:rsid w:val="00843C1D"/>
    <w:rsid w:val="00843D86"/>
    <w:rsid w:val="00843E67"/>
    <w:rsid w:val="00844161"/>
    <w:rsid w:val="00845524"/>
    <w:rsid w:val="00846038"/>
    <w:rsid w:val="00846105"/>
    <w:rsid w:val="008461FF"/>
    <w:rsid w:val="00846244"/>
    <w:rsid w:val="0084627F"/>
    <w:rsid w:val="008467F3"/>
    <w:rsid w:val="00846A14"/>
    <w:rsid w:val="00846A26"/>
    <w:rsid w:val="0084784D"/>
    <w:rsid w:val="00847CD6"/>
    <w:rsid w:val="00847CEE"/>
    <w:rsid w:val="00847D54"/>
    <w:rsid w:val="00847D73"/>
    <w:rsid w:val="008505D7"/>
    <w:rsid w:val="008509C9"/>
    <w:rsid w:val="00850D45"/>
    <w:rsid w:val="00850F95"/>
    <w:rsid w:val="00852E67"/>
    <w:rsid w:val="008538D0"/>
    <w:rsid w:val="00853B27"/>
    <w:rsid w:val="0085400A"/>
    <w:rsid w:val="0085443D"/>
    <w:rsid w:val="00854560"/>
    <w:rsid w:val="00854999"/>
    <w:rsid w:val="00854C42"/>
    <w:rsid w:val="00855491"/>
    <w:rsid w:val="008562A0"/>
    <w:rsid w:val="00856531"/>
    <w:rsid w:val="0085660A"/>
    <w:rsid w:val="008566C8"/>
    <w:rsid w:val="00856E5C"/>
    <w:rsid w:val="00856FF7"/>
    <w:rsid w:val="0085743F"/>
    <w:rsid w:val="0085775F"/>
    <w:rsid w:val="00857AA3"/>
    <w:rsid w:val="00857C08"/>
    <w:rsid w:val="00857D43"/>
    <w:rsid w:val="00857F8B"/>
    <w:rsid w:val="008605F2"/>
    <w:rsid w:val="00860B43"/>
    <w:rsid w:val="00861728"/>
    <w:rsid w:val="00861C1E"/>
    <w:rsid w:val="00861DD3"/>
    <w:rsid w:val="00862075"/>
    <w:rsid w:val="008632C0"/>
    <w:rsid w:val="008637D0"/>
    <w:rsid w:val="00864186"/>
    <w:rsid w:val="008641E1"/>
    <w:rsid w:val="008643B5"/>
    <w:rsid w:val="008645C0"/>
    <w:rsid w:val="0086474B"/>
    <w:rsid w:val="008654E7"/>
    <w:rsid w:val="00865A8B"/>
    <w:rsid w:val="00865B97"/>
    <w:rsid w:val="00865EF2"/>
    <w:rsid w:val="008666A5"/>
    <w:rsid w:val="0086772C"/>
    <w:rsid w:val="0087024D"/>
    <w:rsid w:val="00870968"/>
    <w:rsid w:val="00870EAF"/>
    <w:rsid w:val="00871CE9"/>
    <w:rsid w:val="00872994"/>
    <w:rsid w:val="00874DFD"/>
    <w:rsid w:val="00875013"/>
    <w:rsid w:val="0087541C"/>
    <w:rsid w:val="00875D2B"/>
    <w:rsid w:val="008760A4"/>
    <w:rsid w:val="00876195"/>
    <w:rsid w:val="0087669A"/>
    <w:rsid w:val="00876B4B"/>
    <w:rsid w:val="008772BE"/>
    <w:rsid w:val="00877F4B"/>
    <w:rsid w:val="00880C28"/>
    <w:rsid w:val="00880F6C"/>
    <w:rsid w:val="00881166"/>
    <w:rsid w:val="008817BC"/>
    <w:rsid w:val="00881D0A"/>
    <w:rsid w:val="00882083"/>
    <w:rsid w:val="00882400"/>
    <w:rsid w:val="00882E2E"/>
    <w:rsid w:val="00883201"/>
    <w:rsid w:val="00883CF5"/>
    <w:rsid w:val="00883EEA"/>
    <w:rsid w:val="008840C1"/>
    <w:rsid w:val="00884495"/>
    <w:rsid w:val="0088471C"/>
    <w:rsid w:val="00884952"/>
    <w:rsid w:val="00884C9A"/>
    <w:rsid w:val="00885183"/>
    <w:rsid w:val="00885931"/>
    <w:rsid w:val="00885976"/>
    <w:rsid w:val="00885C1D"/>
    <w:rsid w:val="00885CB4"/>
    <w:rsid w:val="00886205"/>
    <w:rsid w:val="008863FC"/>
    <w:rsid w:val="008864A9"/>
    <w:rsid w:val="008865F3"/>
    <w:rsid w:val="00886758"/>
    <w:rsid w:val="00886B57"/>
    <w:rsid w:val="00886CF6"/>
    <w:rsid w:val="00886E2C"/>
    <w:rsid w:val="00887156"/>
    <w:rsid w:val="0088715C"/>
    <w:rsid w:val="0088723B"/>
    <w:rsid w:val="008877EE"/>
    <w:rsid w:val="00890D06"/>
    <w:rsid w:val="00890DAA"/>
    <w:rsid w:val="008911B7"/>
    <w:rsid w:val="0089141C"/>
    <w:rsid w:val="008915DE"/>
    <w:rsid w:val="00891718"/>
    <w:rsid w:val="008918EC"/>
    <w:rsid w:val="00891E17"/>
    <w:rsid w:val="008920E0"/>
    <w:rsid w:val="00892461"/>
    <w:rsid w:val="00892DDB"/>
    <w:rsid w:val="0089367F"/>
    <w:rsid w:val="0089466D"/>
    <w:rsid w:val="0089488C"/>
    <w:rsid w:val="008949C8"/>
    <w:rsid w:val="008951A8"/>
    <w:rsid w:val="00895FAE"/>
    <w:rsid w:val="008968D7"/>
    <w:rsid w:val="00896DB2"/>
    <w:rsid w:val="00896EB8"/>
    <w:rsid w:val="008A013B"/>
    <w:rsid w:val="008A056C"/>
    <w:rsid w:val="008A0CEC"/>
    <w:rsid w:val="008A0E21"/>
    <w:rsid w:val="008A0EE4"/>
    <w:rsid w:val="008A1831"/>
    <w:rsid w:val="008A1EB8"/>
    <w:rsid w:val="008A2168"/>
    <w:rsid w:val="008A2610"/>
    <w:rsid w:val="008A2701"/>
    <w:rsid w:val="008A3237"/>
    <w:rsid w:val="008A323F"/>
    <w:rsid w:val="008A356B"/>
    <w:rsid w:val="008A37E8"/>
    <w:rsid w:val="008A467F"/>
    <w:rsid w:val="008A4C71"/>
    <w:rsid w:val="008A54B9"/>
    <w:rsid w:val="008A65D4"/>
    <w:rsid w:val="008A69B3"/>
    <w:rsid w:val="008A70C7"/>
    <w:rsid w:val="008A7D0D"/>
    <w:rsid w:val="008A7E55"/>
    <w:rsid w:val="008B00E3"/>
    <w:rsid w:val="008B038D"/>
    <w:rsid w:val="008B0929"/>
    <w:rsid w:val="008B0F95"/>
    <w:rsid w:val="008B13DF"/>
    <w:rsid w:val="008B13E7"/>
    <w:rsid w:val="008B1C49"/>
    <w:rsid w:val="008B1ED0"/>
    <w:rsid w:val="008B2117"/>
    <w:rsid w:val="008B23BB"/>
    <w:rsid w:val="008B27A2"/>
    <w:rsid w:val="008B356B"/>
    <w:rsid w:val="008B3955"/>
    <w:rsid w:val="008B3C72"/>
    <w:rsid w:val="008B3ED7"/>
    <w:rsid w:val="008B4792"/>
    <w:rsid w:val="008B4E9B"/>
    <w:rsid w:val="008B4FF8"/>
    <w:rsid w:val="008B5910"/>
    <w:rsid w:val="008B5ED3"/>
    <w:rsid w:val="008B5EF6"/>
    <w:rsid w:val="008B5F8A"/>
    <w:rsid w:val="008B64A6"/>
    <w:rsid w:val="008B6574"/>
    <w:rsid w:val="008B67E8"/>
    <w:rsid w:val="008B6932"/>
    <w:rsid w:val="008B6A82"/>
    <w:rsid w:val="008B6C33"/>
    <w:rsid w:val="008B6CE4"/>
    <w:rsid w:val="008B6D53"/>
    <w:rsid w:val="008B6F48"/>
    <w:rsid w:val="008B77F7"/>
    <w:rsid w:val="008B7B1D"/>
    <w:rsid w:val="008C004E"/>
    <w:rsid w:val="008C0215"/>
    <w:rsid w:val="008C10DA"/>
    <w:rsid w:val="008C11BE"/>
    <w:rsid w:val="008C1DE2"/>
    <w:rsid w:val="008C23A2"/>
    <w:rsid w:val="008C333F"/>
    <w:rsid w:val="008C3BA8"/>
    <w:rsid w:val="008C3C8D"/>
    <w:rsid w:val="008C453B"/>
    <w:rsid w:val="008C59CB"/>
    <w:rsid w:val="008C5B9A"/>
    <w:rsid w:val="008C5D34"/>
    <w:rsid w:val="008C671F"/>
    <w:rsid w:val="008C684A"/>
    <w:rsid w:val="008C6C8A"/>
    <w:rsid w:val="008C6DDB"/>
    <w:rsid w:val="008C733E"/>
    <w:rsid w:val="008C747B"/>
    <w:rsid w:val="008C7629"/>
    <w:rsid w:val="008C7D67"/>
    <w:rsid w:val="008C7ED7"/>
    <w:rsid w:val="008C7F01"/>
    <w:rsid w:val="008D05D9"/>
    <w:rsid w:val="008D0DFF"/>
    <w:rsid w:val="008D0E03"/>
    <w:rsid w:val="008D0E97"/>
    <w:rsid w:val="008D0EB6"/>
    <w:rsid w:val="008D1251"/>
    <w:rsid w:val="008D149F"/>
    <w:rsid w:val="008D1F0C"/>
    <w:rsid w:val="008D207A"/>
    <w:rsid w:val="008D23C6"/>
    <w:rsid w:val="008D2E83"/>
    <w:rsid w:val="008D3567"/>
    <w:rsid w:val="008D380D"/>
    <w:rsid w:val="008D3952"/>
    <w:rsid w:val="008D3AAB"/>
    <w:rsid w:val="008D3F73"/>
    <w:rsid w:val="008D41C8"/>
    <w:rsid w:val="008D48A5"/>
    <w:rsid w:val="008D4A48"/>
    <w:rsid w:val="008D59F7"/>
    <w:rsid w:val="008D5A2D"/>
    <w:rsid w:val="008D627C"/>
    <w:rsid w:val="008D6459"/>
    <w:rsid w:val="008D68DC"/>
    <w:rsid w:val="008D7109"/>
    <w:rsid w:val="008E0739"/>
    <w:rsid w:val="008E078B"/>
    <w:rsid w:val="008E1130"/>
    <w:rsid w:val="008E1BE9"/>
    <w:rsid w:val="008E2026"/>
    <w:rsid w:val="008E2080"/>
    <w:rsid w:val="008E25C7"/>
    <w:rsid w:val="008E2C29"/>
    <w:rsid w:val="008E2E8E"/>
    <w:rsid w:val="008E2EB2"/>
    <w:rsid w:val="008E3054"/>
    <w:rsid w:val="008E3533"/>
    <w:rsid w:val="008E44C5"/>
    <w:rsid w:val="008E4B39"/>
    <w:rsid w:val="008E5C4F"/>
    <w:rsid w:val="008E679B"/>
    <w:rsid w:val="008E742E"/>
    <w:rsid w:val="008F009E"/>
    <w:rsid w:val="008F05D8"/>
    <w:rsid w:val="008F06EB"/>
    <w:rsid w:val="008F088C"/>
    <w:rsid w:val="008F0C31"/>
    <w:rsid w:val="008F1ACD"/>
    <w:rsid w:val="008F20CB"/>
    <w:rsid w:val="008F259E"/>
    <w:rsid w:val="008F2E34"/>
    <w:rsid w:val="008F2E41"/>
    <w:rsid w:val="008F33AA"/>
    <w:rsid w:val="008F38FD"/>
    <w:rsid w:val="008F455D"/>
    <w:rsid w:val="008F4EFB"/>
    <w:rsid w:val="008F532F"/>
    <w:rsid w:val="008F5555"/>
    <w:rsid w:val="008F5EA6"/>
    <w:rsid w:val="008F6101"/>
    <w:rsid w:val="008F6897"/>
    <w:rsid w:val="008F6EFE"/>
    <w:rsid w:val="008F78BE"/>
    <w:rsid w:val="00900053"/>
    <w:rsid w:val="009005EE"/>
    <w:rsid w:val="00900663"/>
    <w:rsid w:val="009013B3"/>
    <w:rsid w:val="00901424"/>
    <w:rsid w:val="00901446"/>
    <w:rsid w:val="009029F7"/>
    <w:rsid w:val="00903D25"/>
    <w:rsid w:val="00903EC0"/>
    <w:rsid w:val="009042F2"/>
    <w:rsid w:val="0090430B"/>
    <w:rsid w:val="00904814"/>
    <w:rsid w:val="00904CAB"/>
    <w:rsid w:val="0090542C"/>
    <w:rsid w:val="00905468"/>
    <w:rsid w:val="00905856"/>
    <w:rsid w:val="00905AB5"/>
    <w:rsid w:val="0090617D"/>
    <w:rsid w:val="0090634E"/>
    <w:rsid w:val="00906591"/>
    <w:rsid w:val="00906E98"/>
    <w:rsid w:val="00906EB7"/>
    <w:rsid w:val="00907376"/>
    <w:rsid w:val="009076E4"/>
    <w:rsid w:val="0090797F"/>
    <w:rsid w:val="00907CFC"/>
    <w:rsid w:val="0091060A"/>
    <w:rsid w:val="00910802"/>
    <w:rsid w:val="00910BAF"/>
    <w:rsid w:val="00911040"/>
    <w:rsid w:val="0091133F"/>
    <w:rsid w:val="00911ED3"/>
    <w:rsid w:val="00912095"/>
    <w:rsid w:val="00912569"/>
    <w:rsid w:val="00913040"/>
    <w:rsid w:val="009135DB"/>
    <w:rsid w:val="009136DA"/>
    <w:rsid w:val="00913D3D"/>
    <w:rsid w:val="00913FF8"/>
    <w:rsid w:val="0091417E"/>
    <w:rsid w:val="00914799"/>
    <w:rsid w:val="00914A3A"/>
    <w:rsid w:val="00914A5C"/>
    <w:rsid w:val="00915590"/>
    <w:rsid w:val="009159CA"/>
    <w:rsid w:val="00915B3C"/>
    <w:rsid w:val="00915EC8"/>
    <w:rsid w:val="0091628A"/>
    <w:rsid w:val="00916C47"/>
    <w:rsid w:val="00917B84"/>
    <w:rsid w:val="00917CF5"/>
    <w:rsid w:val="009200ED"/>
    <w:rsid w:val="009201E7"/>
    <w:rsid w:val="00920205"/>
    <w:rsid w:val="009205AD"/>
    <w:rsid w:val="00920789"/>
    <w:rsid w:val="00920A32"/>
    <w:rsid w:val="009212FA"/>
    <w:rsid w:val="0092195D"/>
    <w:rsid w:val="009224E7"/>
    <w:rsid w:val="0092276F"/>
    <w:rsid w:val="00922A9D"/>
    <w:rsid w:val="00922DE5"/>
    <w:rsid w:val="00922F1E"/>
    <w:rsid w:val="00923466"/>
    <w:rsid w:val="00923475"/>
    <w:rsid w:val="00923655"/>
    <w:rsid w:val="009237AF"/>
    <w:rsid w:val="009238F2"/>
    <w:rsid w:val="00923C16"/>
    <w:rsid w:val="0092405A"/>
    <w:rsid w:val="00925CBC"/>
    <w:rsid w:val="00925EAC"/>
    <w:rsid w:val="0092631C"/>
    <w:rsid w:val="0092647C"/>
    <w:rsid w:val="00926EC6"/>
    <w:rsid w:val="00930039"/>
    <w:rsid w:val="0093022F"/>
    <w:rsid w:val="00930579"/>
    <w:rsid w:val="009307BC"/>
    <w:rsid w:val="00930AF8"/>
    <w:rsid w:val="0093144C"/>
    <w:rsid w:val="009314C8"/>
    <w:rsid w:val="0093196F"/>
    <w:rsid w:val="00932814"/>
    <w:rsid w:val="00932836"/>
    <w:rsid w:val="00932C3B"/>
    <w:rsid w:val="00932F38"/>
    <w:rsid w:val="009339EC"/>
    <w:rsid w:val="009340B4"/>
    <w:rsid w:val="0093435C"/>
    <w:rsid w:val="009345E5"/>
    <w:rsid w:val="00934D43"/>
    <w:rsid w:val="00935285"/>
    <w:rsid w:val="009355B9"/>
    <w:rsid w:val="00935964"/>
    <w:rsid w:val="00936241"/>
    <w:rsid w:val="00936A90"/>
    <w:rsid w:val="0093763B"/>
    <w:rsid w:val="00940474"/>
    <w:rsid w:val="00940694"/>
    <w:rsid w:val="009407FC"/>
    <w:rsid w:val="00940CCA"/>
    <w:rsid w:val="00940E8F"/>
    <w:rsid w:val="00941429"/>
    <w:rsid w:val="009416AD"/>
    <w:rsid w:val="009417D0"/>
    <w:rsid w:val="0094236F"/>
    <w:rsid w:val="009428CB"/>
    <w:rsid w:val="00943066"/>
    <w:rsid w:val="009430AC"/>
    <w:rsid w:val="00943322"/>
    <w:rsid w:val="0094443D"/>
    <w:rsid w:val="0094506E"/>
    <w:rsid w:val="009457D0"/>
    <w:rsid w:val="00945FF1"/>
    <w:rsid w:val="009462C0"/>
    <w:rsid w:val="009470D1"/>
    <w:rsid w:val="009476BF"/>
    <w:rsid w:val="00947739"/>
    <w:rsid w:val="00947BD7"/>
    <w:rsid w:val="00947CE3"/>
    <w:rsid w:val="00950813"/>
    <w:rsid w:val="00951215"/>
    <w:rsid w:val="0095183A"/>
    <w:rsid w:val="0095192B"/>
    <w:rsid w:val="009526C6"/>
    <w:rsid w:val="0095272C"/>
    <w:rsid w:val="00952958"/>
    <w:rsid w:val="00952CBB"/>
    <w:rsid w:val="00953534"/>
    <w:rsid w:val="009536E5"/>
    <w:rsid w:val="00953893"/>
    <w:rsid w:val="00953D0E"/>
    <w:rsid w:val="00953EA9"/>
    <w:rsid w:val="00954346"/>
    <w:rsid w:val="00954F65"/>
    <w:rsid w:val="00954FF7"/>
    <w:rsid w:val="009553EE"/>
    <w:rsid w:val="00956295"/>
    <w:rsid w:val="0095630B"/>
    <w:rsid w:val="009566A9"/>
    <w:rsid w:val="00956A61"/>
    <w:rsid w:val="00956D4E"/>
    <w:rsid w:val="00956EAC"/>
    <w:rsid w:val="00956EBB"/>
    <w:rsid w:val="00957B94"/>
    <w:rsid w:val="0096061A"/>
    <w:rsid w:val="00960B59"/>
    <w:rsid w:val="00960BC2"/>
    <w:rsid w:val="00960C08"/>
    <w:rsid w:val="00960DF0"/>
    <w:rsid w:val="009614BD"/>
    <w:rsid w:val="009614E6"/>
    <w:rsid w:val="00961A9C"/>
    <w:rsid w:val="00961D07"/>
    <w:rsid w:val="00961FE2"/>
    <w:rsid w:val="0096288D"/>
    <w:rsid w:val="00962901"/>
    <w:rsid w:val="009630B0"/>
    <w:rsid w:val="00963D08"/>
    <w:rsid w:val="00964255"/>
    <w:rsid w:val="00964583"/>
    <w:rsid w:val="00964592"/>
    <w:rsid w:val="00964608"/>
    <w:rsid w:val="00965077"/>
    <w:rsid w:val="009657FE"/>
    <w:rsid w:val="0096593F"/>
    <w:rsid w:val="00965DC9"/>
    <w:rsid w:val="009664F0"/>
    <w:rsid w:val="00966A20"/>
    <w:rsid w:val="00967EDE"/>
    <w:rsid w:val="00970040"/>
    <w:rsid w:val="00970BDC"/>
    <w:rsid w:val="00970CE1"/>
    <w:rsid w:val="00971090"/>
    <w:rsid w:val="0097133D"/>
    <w:rsid w:val="00971980"/>
    <w:rsid w:val="00971DBA"/>
    <w:rsid w:val="00971F5E"/>
    <w:rsid w:val="00972636"/>
    <w:rsid w:val="00972DB8"/>
    <w:rsid w:val="00973219"/>
    <w:rsid w:val="009735DB"/>
    <w:rsid w:val="00973718"/>
    <w:rsid w:val="00974649"/>
    <w:rsid w:val="00974B5A"/>
    <w:rsid w:val="00975224"/>
    <w:rsid w:val="009752F3"/>
    <w:rsid w:val="00975898"/>
    <w:rsid w:val="009758B3"/>
    <w:rsid w:val="00975FB6"/>
    <w:rsid w:val="009764A9"/>
    <w:rsid w:val="009769C3"/>
    <w:rsid w:val="00976DAF"/>
    <w:rsid w:val="009771EA"/>
    <w:rsid w:val="00977569"/>
    <w:rsid w:val="00977B7E"/>
    <w:rsid w:val="00977BBB"/>
    <w:rsid w:val="00980781"/>
    <w:rsid w:val="009809B6"/>
    <w:rsid w:val="00980BA9"/>
    <w:rsid w:val="00980BE4"/>
    <w:rsid w:val="00980BF8"/>
    <w:rsid w:val="0098183A"/>
    <w:rsid w:val="009818F6"/>
    <w:rsid w:val="0098211B"/>
    <w:rsid w:val="009822C8"/>
    <w:rsid w:val="0098323E"/>
    <w:rsid w:val="009833C7"/>
    <w:rsid w:val="009833FD"/>
    <w:rsid w:val="00983671"/>
    <w:rsid w:val="00983B17"/>
    <w:rsid w:val="00983EAA"/>
    <w:rsid w:val="0098421C"/>
    <w:rsid w:val="009849BA"/>
    <w:rsid w:val="00984CA4"/>
    <w:rsid w:val="009852CC"/>
    <w:rsid w:val="00985AB2"/>
    <w:rsid w:val="009860C0"/>
    <w:rsid w:val="009863C3"/>
    <w:rsid w:val="0098654C"/>
    <w:rsid w:val="009865A6"/>
    <w:rsid w:val="0098680C"/>
    <w:rsid w:val="00986F47"/>
    <w:rsid w:val="00986FE0"/>
    <w:rsid w:val="0098706A"/>
    <w:rsid w:val="0098715D"/>
    <w:rsid w:val="0098716E"/>
    <w:rsid w:val="009879BA"/>
    <w:rsid w:val="009879EF"/>
    <w:rsid w:val="00987DA6"/>
    <w:rsid w:val="00987E44"/>
    <w:rsid w:val="00987FEB"/>
    <w:rsid w:val="0099127C"/>
    <w:rsid w:val="00991607"/>
    <w:rsid w:val="009923E5"/>
    <w:rsid w:val="00992913"/>
    <w:rsid w:val="00992B88"/>
    <w:rsid w:val="0099315C"/>
    <w:rsid w:val="00993E0F"/>
    <w:rsid w:val="0099502F"/>
    <w:rsid w:val="0099528A"/>
    <w:rsid w:val="0099598B"/>
    <w:rsid w:val="00996CD1"/>
    <w:rsid w:val="0099731F"/>
    <w:rsid w:val="0099797E"/>
    <w:rsid w:val="00997E2A"/>
    <w:rsid w:val="009A015F"/>
    <w:rsid w:val="009A01D8"/>
    <w:rsid w:val="009A0750"/>
    <w:rsid w:val="009A0AD7"/>
    <w:rsid w:val="009A1247"/>
    <w:rsid w:val="009A14E4"/>
    <w:rsid w:val="009A16D9"/>
    <w:rsid w:val="009A1DC5"/>
    <w:rsid w:val="009A245D"/>
    <w:rsid w:val="009A2A54"/>
    <w:rsid w:val="009A3970"/>
    <w:rsid w:val="009A3C45"/>
    <w:rsid w:val="009A42BC"/>
    <w:rsid w:val="009A4651"/>
    <w:rsid w:val="009A49A2"/>
    <w:rsid w:val="009A4D02"/>
    <w:rsid w:val="009A55A2"/>
    <w:rsid w:val="009A56F8"/>
    <w:rsid w:val="009A6049"/>
    <w:rsid w:val="009A7566"/>
    <w:rsid w:val="009B0165"/>
    <w:rsid w:val="009B069B"/>
    <w:rsid w:val="009B15FC"/>
    <w:rsid w:val="009B17BF"/>
    <w:rsid w:val="009B17EC"/>
    <w:rsid w:val="009B2072"/>
    <w:rsid w:val="009B2851"/>
    <w:rsid w:val="009B2D41"/>
    <w:rsid w:val="009B2DD8"/>
    <w:rsid w:val="009B2EAB"/>
    <w:rsid w:val="009B2EFD"/>
    <w:rsid w:val="009B2F85"/>
    <w:rsid w:val="009B3BDE"/>
    <w:rsid w:val="009B45EB"/>
    <w:rsid w:val="009B4AB0"/>
    <w:rsid w:val="009B4B74"/>
    <w:rsid w:val="009B4EA0"/>
    <w:rsid w:val="009B55C9"/>
    <w:rsid w:val="009B5FC0"/>
    <w:rsid w:val="009B6014"/>
    <w:rsid w:val="009B61E4"/>
    <w:rsid w:val="009B64D0"/>
    <w:rsid w:val="009B6EBF"/>
    <w:rsid w:val="009B7262"/>
    <w:rsid w:val="009B73DC"/>
    <w:rsid w:val="009B79C2"/>
    <w:rsid w:val="009C0075"/>
    <w:rsid w:val="009C02C5"/>
    <w:rsid w:val="009C04FC"/>
    <w:rsid w:val="009C0B50"/>
    <w:rsid w:val="009C1C7F"/>
    <w:rsid w:val="009C22CD"/>
    <w:rsid w:val="009C23B5"/>
    <w:rsid w:val="009C266C"/>
    <w:rsid w:val="009C267D"/>
    <w:rsid w:val="009C2ADD"/>
    <w:rsid w:val="009C2D78"/>
    <w:rsid w:val="009C35FC"/>
    <w:rsid w:val="009C371D"/>
    <w:rsid w:val="009C3935"/>
    <w:rsid w:val="009C412C"/>
    <w:rsid w:val="009C46D2"/>
    <w:rsid w:val="009C4F21"/>
    <w:rsid w:val="009C591E"/>
    <w:rsid w:val="009C5C71"/>
    <w:rsid w:val="009C5DCE"/>
    <w:rsid w:val="009C669D"/>
    <w:rsid w:val="009C66FE"/>
    <w:rsid w:val="009C67FD"/>
    <w:rsid w:val="009C6982"/>
    <w:rsid w:val="009C6DFC"/>
    <w:rsid w:val="009C70E2"/>
    <w:rsid w:val="009C75C0"/>
    <w:rsid w:val="009C760D"/>
    <w:rsid w:val="009C769F"/>
    <w:rsid w:val="009C77B5"/>
    <w:rsid w:val="009C7F7C"/>
    <w:rsid w:val="009D009D"/>
    <w:rsid w:val="009D013B"/>
    <w:rsid w:val="009D05A5"/>
    <w:rsid w:val="009D09E5"/>
    <w:rsid w:val="009D0BC8"/>
    <w:rsid w:val="009D1412"/>
    <w:rsid w:val="009D15E9"/>
    <w:rsid w:val="009D229C"/>
    <w:rsid w:val="009D27D6"/>
    <w:rsid w:val="009D2856"/>
    <w:rsid w:val="009D2C93"/>
    <w:rsid w:val="009D2D1C"/>
    <w:rsid w:val="009D32F8"/>
    <w:rsid w:val="009D3BD8"/>
    <w:rsid w:val="009D3E19"/>
    <w:rsid w:val="009D4833"/>
    <w:rsid w:val="009D4AFB"/>
    <w:rsid w:val="009D4C2C"/>
    <w:rsid w:val="009D4D1A"/>
    <w:rsid w:val="009D518E"/>
    <w:rsid w:val="009D5745"/>
    <w:rsid w:val="009D5AE2"/>
    <w:rsid w:val="009D5C5B"/>
    <w:rsid w:val="009D5DA2"/>
    <w:rsid w:val="009D5E01"/>
    <w:rsid w:val="009D613F"/>
    <w:rsid w:val="009D69A7"/>
    <w:rsid w:val="009D6E6E"/>
    <w:rsid w:val="009D7624"/>
    <w:rsid w:val="009D77EC"/>
    <w:rsid w:val="009D780D"/>
    <w:rsid w:val="009E083B"/>
    <w:rsid w:val="009E09BD"/>
    <w:rsid w:val="009E0F62"/>
    <w:rsid w:val="009E0F8C"/>
    <w:rsid w:val="009E192A"/>
    <w:rsid w:val="009E1E8F"/>
    <w:rsid w:val="009E20EB"/>
    <w:rsid w:val="009E2636"/>
    <w:rsid w:val="009E27F4"/>
    <w:rsid w:val="009E31D9"/>
    <w:rsid w:val="009E366D"/>
    <w:rsid w:val="009E429A"/>
    <w:rsid w:val="009E42CF"/>
    <w:rsid w:val="009E43A5"/>
    <w:rsid w:val="009E45C4"/>
    <w:rsid w:val="009E48F6"/>
    <w:rsid w:val="009E4C74"/>
    <w:rsid w:val="009E5283"/>
    <w:rsid w:val="009E5FE9"/>
    <w:rsid w:val="009E6696"/>
    <w:rsid w:val="009E7A41"/>
    <w:rsid w:val="009F1597"/>
    <w:rsid w:val="009F1E11"/>
    <w:rsid w:val="009F1E72"/>
    <w:rsid w:val="009F1ECF"/>
    <w:rsid w:val="009F230A"/>
    <w:rsid w:val="009F2926"/>
    <w:rsid w:val="009F29C8"/>
    <w:rsid w:val="009F2E12"/>
    <w:rsid w:val="009F2E3C"/>
    <w:rsid w:val="009F36F2"/>
    <w:rsid w:val="009F3C21"/>
    <w:rsid w:val="009F3FCB"/>
    <w:rsid w:val="009F426A"/>
    <w:rsid w:val="009F4335"/>
    <w:rsid w:val="009F48F8"/>
    <w:rsid w:val="009F4F32"/>
    <w:rsid w:val="009F52C9"/>
    <w:rsid w:val="009F59B4"/>
    <w:rsid w:val="009F5F9F"/>
    <w:rsid w:val="009F603A"/>
    <w:rsid w:val="009F63C2"/>
    <w:rsid w:val="009F6649"/>
    <w:rsid w:val="009F7216"/>
    <w:rsid w:val="009F7497"/>
    <w:rsid w:val="009F74E0"/>
    <w:rsid w:val="00A00386"/>
    <w:rsid w:val="00A00453"/>
    <w:rsid w:val="00A00AE1"/>
    <w:rsid w:val="00A00DD6"/>
    <w:rsid w:val="00A00E73"/>
    <w:rsid w:val="00A00FD3"/>
    <w:rsid w:val="00A017B5"/>
    <w:rsid w:val="00A01AD7"/>
    <w:rsid w:val="00A027AF"/>
    <w:rsid w:val="00A02815"/>
    <w:rsid w:val="00A02B20"/>
    <w:rsid w:val="00A02B32"/>
    <w:rsid w:val="00A02B4E"/>
    <w:rsid w:val="00A0365B"/>
    <w:rsid w:val="00A038C1"/>
    <w:rsid w:val="00A038E7"/>
    <w:rsid w:val="00A0399C"/>
    <w:rsid w:val="00A044A1"/>
    <w:rsid w:val="00A04AB4"/>
    <w:rsid w:val="00A04BB4"/>
    <w:rsid w:val="00A05517"/>
    <w:rsid w:val="00A05A14"/>
    <w:rsid w:val="00A05A26"/>
    <w:rsid w:val="00A061EC"/>
    <w:rsid w:val="00A063FC"/>
    <w:rsid w:val="00A064FF"/>
    <w:rsid w:val="00A0685D"/>
    <w:rsid w:val="00A06F73"/>
    <w:rsid w:val="00A0728D"/>
    <w:rsid w:val="00A072C5"/>
    <w:rsid w:val="00A07817"/>
    <w:rsid w:val="00A10664"/>
    <w:rsid w:val="00A10771"/>
    <w:rsid w:val="00A10D63"/>
    <w:rsid w:val="00A12321"/>
    <w:rsid w:val="00A13382"/>
    <w:rsid w:val="00A135F9"/>
    <w:rsid w:val="00A13828"/>
    <w:rsid w:val="00A13D4D"/>
    <w:rsid w:val="00A14118"/>
    <w:rsid w:val="00A141A3"/>
    <w:rsid w:val="00A14CCA"/>
    <w:rsid w:val="00A14E3E"/>
    <w:rsid w:val="00A14F0A"/>
    <w:rsid w:val="00A15A19"/>
    <w:rsid w:val="00A15FFD"/>
    <w:rsid w:val="00A15FFE"/>
    <w:rsid w:val="00A162ED"/>
    <w:rsid w:val="00A16647"/>
    <w:rsid w:val="00A16AE1"/>
    <w:rsid w:val="00A16EB2"/>
    <w:rsid w:val="00A1737C"/>
    <w:rsid w:val="00A175D2"/>
    <w:rsid w:val="00A179C1"/>
    <w:rsid w:val="00A2046F"/>
    <w:rsid w:val="00A2108D"/>
    <w:rsid w:val="00A21211"/>
    <w:rsid w:val="00A214CA"/>
    <w:rsid w:val="00A21B05"/>
    <w:rsid w:val="00A21BE5"/>
    <w:rsid w:val="00A21EEF"/>
    <w:rsid w:val="00A2240D"/>
    <w:rsid w:val="00A226F4"/>
    <w:rsid w:val="00A227A2"/>
    <w:rsid w:val="00A22C26"/>
    <w:rsid w:val="00A22D92"/>
    <w:rsid w:val="00A235BD"/>
    <w:rsid w:val="00A23D27"/>
    <w:rsid w:val="00A23D86"/>
    <w:rsid w:val="00A23EB5"/>
    <w:rsid w:val="00A23F16"/>
    <w:rsid w:val="00A24673"/>
    <w:rsid w:val="00A24C76"/>
    <w:rsid w:val="00A24CF6"/>
    <w:rsid w:val="00A25256"/>
    <w:rsid w:val="00A25B5B"/>
    <w:rsid w:val="00A262F3"/>
    <w:rsid w:val="00A26B2B"/>
    <w:rsid w:val="00A2732D"/>
    <w:rsid w:val="00A2734B"/>
    <w:rsid w:val="00A2794D"/>
    <w:rsid w:val="00A27A6E"/>
    <w:rsid w:val="00A3037E"/>
    <w:rsid w:val="00A3069E"/>
    <w:rsid w:val="00A307F4"/>
    <w:rsid w:val="00A30ADB"/>
    <w:rsid w:val="00A30D12"/>
    <w:rsid w:val="00A30E1C"/>
    <w:rsid w:val="00A310A7"/>
    <w:rsid w:val="00A31110"/>
    <w:rsid w:val="00A31F3C"/>
    <w:rsid w:val="00A321A2"/>
    <w:rsid w:val="00A326D3"/>
    <w:rsid w:val="00A33651"/>
    <w:rsid w:val="00A34214"/>
    <w:rsid w:val="00A34DCF"/>
    <w:rsid w:val="00A34E85"/>
    <w:rsid w:val="00A35AAA"/>
    <w:rsid w:val="00A360C1"/>
    <w:rsid w:val="00A364F4"/>
    <w:rsid w:val="00A366D3"/>
    <w:rsid w:val="00A36927"/>
    <w:rsid w:val="00A36E72"/>
    <w:rsid w:val="00A36FC4"/>
    <w:rsid w:val="00A37F64"/>
    <w:rsid w:val="00A407AC"/>
    <w:rsid w:val="00A4085F"/>
    <w:rsid w:val="00A40A6D"/>
    <w:rsid w:val="00A40BAC"/>
    <w:rsid w:val="00A40E19"/>
    <w:rsid w:val="00A410FB"/>
    <w:rsid w:val="00A41AB4"/>
    <w:rsid w:val="00A4216A"/>
    <w:rsid w:val="00A429AA"/>
    <w:rsid w:val="00A43127"/>
    <w:rsid w:val="00A431F8"/>
    <w:rsid w:val="00A43200"/>
    <w:rsid w:val="00A439EA"/>
    <w:rsid w:val="00A43F00"/>
    <w:rsid w:val="00A44F91"/>
    <w:rsid w:val="00A4526C"/>
    <w:rsid w:val="00A452AF"/>
    <w:rsid w:val="00A45827"/>
    <w:rsid w:val="00A46012"/>
    <w:rsid w:val="00A46FAC"/>
    <w:rsid w:val="00A4733B"/>
    <w:rsid w:val="00A4745D"/>
    <w:rsid w:val="00A47B3C"/>
    <w:rsid w:val="00A47CFE"/>
    <w:rsid w:val="00A501AA"/>
    <w:rsid w:val="00A50607"/>
    <w:rsid w:val="00A50898"/>
    <w:rsid w:val="00A5093A"/>
    <w:rsid w:val="00A51663"/>
    <w:rsid w:val="00A516DA"/>
    <w:rsid w:val="00A51A7E"/>
    <w:rsid w:val="00A51BFF"/>
    <w:rsid w:val="00A51D95"/>
    <w:rsid w:val="00A520E1"/>
    <w:rsid w:val="00A5226F"/>
    <w:rsid w:val="00A52C37"/>
    <w:rsid w:val="00A52DD9"/>
    <w:rsid w:val="00A53673"/>
    <w:rsid w:val="00A53713"/>
    <w:rsid w:val="00A53754"/>
    <w:rsid w:val="00A53761"/>
    <w:rsid w:val="00A538B1"/>
    <w:rsid w:val="00A54576"/>
    <w:rsid w:val="00A55123"/>
    <w:rsid w:val="00A55481"/>
    <w:rsid w:val="00A55C0E"/>
    <w:rsid w:val="00A55DEF"/>
    <w:rsid w:val="00A55E60"/>
    <w:rsid w:val="00A5606A"/>
    <w:rsid w:val="00A567A0"/>
    <w:rsid w:val="00A568C7"/>
    <w:rsid w:val="00A56AD4"/>
    <w:rsid w:val="00A56CC7"/>
    <w:rsid w:val="00A56DCF"/>
    <w:rsid w:val="00A5741F"/>
    <w:rsid w:val="00A57706"/>
    <w:rsid w:val="00A57C83"/>
    <w:rsid w:val="00A57F61"/>
    <w:rsid w:val="00A60A17"/>
    <w:rsid w:val="00A61B4F"/>
    <w:rsid w:val="00A61BF2"/>
    <w:rsid w:val="00A61C32"/>
    <w:rsid w:val="00A61E45"/>
    <w:rsid w:val="00A6267D"/>
    <w:rsid w:val="00A632B9"/>
    <w:rsid w:val="00A63319"/>
    <w:rsid w:val="00A6367C"/>
    <w:rsid w:val="00A63BE0"/>
    <w:rsid w:val="00A63EAA"/>
    <w:rsid w:val="00A64224"/>
    <w:rsid w:val="00A6525D"/>
    <w:rsid w:val="00A65635"/>
    <w:rsid w:val="00A65A23"/>
    <w:rsid w:val="00A66AFB"/>
    <w:rsid w:val="00A66C74"/>
    <w:rsid w:val="00A6754A"/>
    <w:rsid w:val="00A675C8"/>
    <w:rsid w:val="00A67790"/>
    <w:rsid w:val="00A677BF"/>
    <w:rsid w:val="00A67F8B"/>
    <w:rsid w:val="00A704FC"/>
    <w:rsid w:val="00A70A2D"/>
    <w:rsid w:val="00A70A64"/>
    <w:rsid w:val="00A71446"/>
    <w:rsid w:val="00A7168D"/>
    <w:rsid w:val="00A71E21"/>
    <w:rsid w:val="00A722EA"/>
    <w:rsid w:val="00A7264B"/>
    <w:rsid w:val="00A728D6"/>
    <w:rsid w:val="00A72BF1"/>
    <w:rsid w:val="00A737B1"/>
    <w:rsid w:val="00A738A6"/>
    <w:rsid w:val="00A7399B"/>
    <w:rsid w:val="00A73ADE"/>
    <w:rsid w:val="00A73CC6"/>
    <w:rsid w:val="00A745F2"/>
    <w:rsid w:val="00A7519E"/>
    <w:rsid w:val="00A75A48"/>
    <w:rsid w:val="00A764F1"/>
    <w:rsid w:val="00A76E19"/>
    <w:rsid w:val="00A77DF6"/>
    <w:rsid w:val="00A803CF"/>
    <w:rsid w:val="00A811E8"/>
    <w:rsid w:val="00A8176A"/>
    <w:rsid w:val="00A818AB"/>
    <w:rsid w:val="00A819ED"/>
    <w:rsid w:val="00A81C4E"/>
    <w:rsid w:val="00A81C69"/>
    <w:rsid w:val="00A81FF7"/>
    <w:rsid w:val="00A828C9"/>
    <w:rsid w:val="00A82CA9"/>
    <w:rsid w:val="00A82F3F"/>
    <w:rsid w:val="00A83401"/>
    <w:rsid w:val="00A834BF"/>
    <w:rsid w:val="00A83855"/>
    <w:rsid w:val="00A83D62"/>
    <w:rsid w:val="00A83F8F"/>
    <w:rsid w:val="00A84EE9"/>
    <w:rsid w:val="00A85846"/>
    <w:rsid w:val="00A85EF8"/>
    <w:rsid w:val="00A86382"/>
    <w:rsid w:val="00A865BA"/>
    <w:rsid w:val="00A8678B"/>
    <w:rsid w:val="00A87954"/>
    <w:rsid w:val="00A903C8"/>
    <w:rsid w:val="00A91634"/>
    <w:rsid w:val="00A919E3"/>
    <w:rsid w:val="00A92C23"/>
    <w:rsid w:val="00A93EAF"/>
    <w:rsid w:val="00A941DA"/>
    <w:rsid w:val="00A94611"/>
    <w:rsid w:val="00A952EA"/>
    <w:rsid w:val="00A954A7"/>
    <w:rsid w:val="00A958A5"/>
    <w:rsid w:val="00A95ED3"/>
    <w:rsid w:val="00A96080"/>
    <w:rsid w:val="00A971F8"/>
    <w:rsid w:val="00A9739A"/>
    <w:rsid w:val="00A97778"/>
    <w:rsid w:val="00A97B21"/>
    <w:rsid w:val="00A97FB1"/>
    <w:rsid w:val="00AA04D8"/>
    <w:rsid w:val="00AA0B85"/>
    <w:rsid w:val="00AA11A2"/>
    <w:rsid w:val="00AA1334"/>
    <w:rsid w:val="00AA145D"/>
    <w:rsid w:val="00AA1A94"/>
    <w:rsid w:val="00AA1CC0"/>
    <w:rsid w:val="00AA1FF8"/>
    <w:rsid w:val="00AA229C"/>
    <w:rsid w:val="00AA2A27"/>
    <w:rsid w:val="00AA2CAB"/>
    <w:rsid w:val="00AA3476"/>
    <w:rsid w:val="00AA397D"/>
    <w:rsid w:val="00AA490F"/>
    <w:rsid w:val="00AA4CA3"/>
    <w:rsid w:val="00AA4DBE"/>
    <w:rsid w:val="00AA5315"/>
    <w:rsid w:val="00AA539D"/>
    <w:rsid w:val="00AA5550"/>
    <w:rsid w:val="00AA5603"/>
    <w:rsid w:val="00AA58B2"/>
    <w:rsid w:val="00AA5B0E"/>
    <w:rsid w:val="00AA6E69"/>
    <w:rsid w:val="00AA6FAB"/>
    <w:rsid w:val="00AB09D3"/>
    <w:rsid w:val="00AB1695"/>
    <w:rsid w:val="00AB16EB"/>
    <w:rsid w:val="00AB1780"/>
    <w:rsid w:val="00AB194B"/>
    <w:rsid w:val="00AB19DD"/>
    <w:rsid w:val="00AB1AAE"/>
    <w:rsid w:val="00AB1EE5"/>
    <w:rsid w:val="00AB21F9"/>
    <w:rsid w:val="00AB2306"/>
    <w:rsid w:val="00AB38FE"/>
    <w:rsid w:val="00AB3909"/>
    <w:rsid w:val="00AB393C"/>
    <w:rsid w:val="00AB4143"/>
    <w:rsid w:val="00AB488E"/>
    <w:rsid w:val="00AB4A58"/>
    <w:rsid w:val="00AB4DCE"/>
    <w:rsid w:val="00AB50EC"/>
    <w:rsid w:val="00AB57C1"/>
    <w:rsid w:val="00AB5D95"/>
    <w:rsid w:val="00AB617A"/>
    <w:rsid w:val="00AB6415"/>
    <w:rsid w:val="00AB6943"/>
    <w:rsid w:val="00AC143B"/>
    <w:rsid w:val="00AC1680"/>
    <w:rsid w:val="00AC1807"/>
    <w:rsid w:val="00AC1C53"/>
    <w:rsid w:val="00AC1D9E"/>
    <w:rsid w:val="00AC1DB9"/>
    <w:rsid w:val="00AC243C"/>
    <w:rsid w:val="00AC3599"/>
    <w:rsid w:val="00AC3679"/>
    <w:rsid w:val="00AC36F0"/>
    <w:rsid w:val="00AC38DA"/>
    <w:rsid w:val="00AC3C05"/>
    <w:rsid w:val="00AC540F"/>
    <w:rsid w:val="00AC5482"/>
    <w:rsid w:val="00AC5532"/>
    <w:rsid w:val="00AC560C"/>
    <w:rsid w:val="00AC58B4"/>
    <w:rsid w:val="00AC5BDB"/>
    <w:rsid w:val="00AC6C3A"/>
    <w:rsid w:val="00AC7012"/>
    <w:rsid w:val="00AC7102"/>
    <w:rsid w:val="00AC7471"/>
    <w:rsid w:val="00AC7E61"/>
    <w:rsid w:val="00AD003E"/>
    <w:rsid w:val="00AD032F"/>
    <w:rsid w:val="00AD18BA"/>
    <w:rsid w:val="00AD2982"/>
    <w:rsid w:val="00AD2C0F"/>
    <w:rsid w:val="00AD2D37"/>
    <w:rsid w:val="00AD2DF4"/>
    <w:rsid w:val="00AD3125"/>
    <w:rsid w:val="00AD3602"/>
    <w:rsid w:val="00AD3BD9"/>
    <w:rsid w:val="00AD3BF6"/>
    <w:rsid w:val="00AD4289"/>
    <w:rsid w:val="00AD46EA"/>
    <w:rsid w:val="00AD4BB3"/>
    <w:rsid w:val="00AD4F75"/>
    <w:rsid w:val="00AD5333"/>
    <w:rsid w:val="00AD555B"/>
    <w:rsid w:val="00AD602B"/>
    <w:rsid w:val="00AD693F"/>
    <w:rsid w:val="00AD6BA2"/>
    <w:rsid w:val="00AD7289"/>
    <w:rsid w:val="00AD7E9F"/>
    <w:rsid w:val="00AE086D"/>
    <w:rsid w:val="00AE0D65"/>
    <w:rsid w:val="00AE0EDD"/>
    <w:rsid w:val="00AE14D5"/>
    <w:rsid w:val="00AE16A0"/>
    <w:rsid w:val="00AE18D3"/>
    <w:rsid w:val="00AE193F"/>
    <w:rsid w:val="00AE19EA"/>
    <w:rsid w:val="00AE1BFE"/>
    <w:rsid w:val="00AE2ACF"/>
    <w:rsid w:val="00AE2C6F"/>
    <w:rsid w:val="00AE2DBB"/>
    <w:rsid w:val="00AE34A5"/>
    <w:rsid w:val="00AE399B"/>
    <w:rsid w:val="00AE3CC1"/>
    <w:rsid w:val="00AE3EE8"/>
    <w:rsid w:val="00AE4E5E"/>
    <w:rsid w:val="00AE5086"/>
    <w:rsid w:val="00AE5463"/>
    <w:rsid w:val="00AE5708"/>
    <w:rsid w:val="00AE5A9E"/>
    <w:rsid w:val="00AE5CBE"/>
    <w:rsid w:val="00AE60C6"/>
    <w:rsid w:val="00AE61CB"/>
    <w:rsid w:val="00AE62C0"/>
    <w:rsid w:val="00AE6F9E"/>
    <w:rsid w:val="00AE72D1"/>
    <w:rsid w:val="00AE7DB5"/>
    <w:rsid w:val="00AF1183"/>
    <w:rsid w:val="00AF1433"/>
    <w:rsid w:val="00AF24C4"/>
    <w:rsid w:val="00AF2A89"/>
    <w:rsid w:val="00AF2ED0"/>
    <w:rsid w:val="00AF2FEC"/>
    <w:rsid w:val="00AF3033"/>
    <w:rsid w:val="00AF37CB"/>
    <w:rsid w:val="00AF3CD2"/>
    <w:rsid w:val="00AF46CB"/>
    <w:rsid w:val="00AF49EB"/>
    <w:rsid w:val="00AF4C10"/>
    <w:rsid w:val="00AF4EB8"/>
    <w:rsid w:val="00AF52E7"/>
    <w:rsid w:val="00AF56DB"/>
    <w:rsid w:val="00AF5718"/>
    <w:rsid w:val="00AF5D37"/>
    <w:rsid w:val="00AF5D95"/>
    <w:rsid w:val="00AF6339"/>
    <w:rsid w:val="00AF66EB"/>
    <w:rsid w:val="00AF6CB1"/>
    <w:rsid w:val="00AF7117"/>
    <w:rsid w:val="00AF7A5A"/>
    <w:rsid w:val="00AF7A7E"/>
    <w:rsid w:val="00B00098"/>
    <w:rsid w:val="00B003AA"/>
    <w:rsid w:val="00B003B9"/>
    <w:rsid w:val="00B0079F"/>
    <w:rsid w:val="00B007B1"/>
    <w:rsid w:val="00B0092A"/>
    <w:rsid w:val="00B01117"/>
    <w:rsid w:val="00B01588"/>
    <w:rsid w:val="00B01816"/>
    <w:rsid w:val="00B01C49"/>
    <w:rsid w:val="00B023E6"/>
    <w:rsid w:val="00B02548"/>
    <w:rsid w:val="00B027F5"/>
    <w:rsid w:val="00B03E27"/>
    <w:rsid w:val="00B044CF"/>
    <w:rsid w:val="00B0487D"/>
    <w:rsid w:val="00B048D4"/>
    <w:rsid w:val="00B04CBE"/>
    <w:rsid w:val="00B04EC5"/>
    <w:rsid w:val="00B05290"/>
    <w:rsid w:val="00B05F1C"/>
    <w:rsid w:val="00B0637D"/>
    <w:rsid w:val="00B06B40"/>
    <w:rsid w:val="00B06F36"/>
    <w:rsid w:val="00B07386"/>
    <w:rsid w:val="00B0757A"/>
    <w:rsid w:val="00B075C2"/>
    <w:rsid w:val="00B07D3B"/>
    <w:rsid w:val="00B07DB6"/>
    <w:rsid w:val="00B101A8"/>
    <w:rsid w:val="00B102AD"/>
    <w:rsid w:val="00B10832"/>
    <w:rsid w:val="00B11973"/>
    <w:rsid w:val="00B128D7"/>
    <w:rsid w:val="00B12D6A"/>
    <w:rsid w:val="00B137BA"/>
    <w:rsid w:val="00B138B0"/>
    <w:rsid w:val="00B142CC"/>
    <w:rsid w:val="00B14745"/>
    <w:rsid w:val="00B14828"/>
    <w:rsid w:val="00B1488E"/>
    <w:rsid w:val="00B14C25"/>
    <w:rsid w:val="00B14EF7"/>
    <w:rsid w:val="00B14FEE"/>
    <w:rsid w:val="00B151FF"/>
    <w:rsid w:val="00B154A3"/>
    <w:rsid w:val="00B15E0B"/>
    <w:rsid w:val="00B1624F"/>
    <w:rsid w:val="00B16378"/>
    <w:rsid w:val="00B165FB"/>
    <w:rsid w:val="00B168FD"/>
    <w:rsid w:val="00B168FE"/>
    <w:rsid w:val="00B172C8"/>
    <w:rsid w:val="00B200B2"/>
    <w:rsid w:val="00B2023A"/>
    <w:rsid w:val="00B2044B"/>
    <w:rsid w:val="00B2068B"/>
    <w:rsid w:val="00B20AC8"/>
    <w:rsid w:val="00B20C4A"/>
    <w:rsid w:val="00B20FB2"/>
    <w:rsid w:val="00B2152F"/>
    <w:rsid w:val="00B21795"/>
    <w:rsid w:val="00B21ECA"/>
    <w:rsid w:val="00B2257C"/>
    <w:rsid w:val="00B2267D"/>
    <w:rsid w:val="00B227E8"/>
    <w:rsid w:val="00B22E28"/>
    <w:rsid w:val="00B23059"/>
    <w:rsid w:val="00B236A8"/>
    <w:rsid w:val="00B23BFE"/>
    <w:rsid w:val="00B2426B"/>
    <w:rsid w:val="00B245F0"/>
    <w:rsid w:val="00B2595B"/>
    <w:rsid w:val="00B25B31"/>
    <w:rsid w:val="00B25D2D"/>
    <w:rsid w:val="00B25D53"/>
    <w:rsid w:val="00B25F49"/>
    <w:rsid w:val="00B26956"/>
    <w:rsid w:val="00B26BF3"/>
    <w:rsid w:val="00B26E10"/>
    <w:rsid w:val="00B27312"/>
    <w:rsid w:val="00B274E7"/>
    <w:rsid w:val="00B27515"/>
    <w:rsid w:val="00B276BA"/>
    <w:rsid w:val="00B27991"/>
    <w:rsid w:val="00B27B7B"/>
    <w:rsid w:val="00B27D77"/>
    <w:rsid w:val="00B27E06"/>
    <w:rsid w:val="00B30109"/>
    <w:rsid w:val="00B31161"/>
    <w:rsid w:val="00B3136E"/>
    <w:rsid w:val="00B32368"/>
    <w:rsid w:val="00B32F34"/>
    <w:rsid w:val="00B33396"/>
    <w:rsid w:val="00B336E5"/>
    <w:rsid w:val="00B338BB"/>
    <w:rsid w:val="00B33D01"/>
    <w:rsid w:val="00B33D34"/>
    <w:rsid w:val="00B33D8D"/>
    <w:rsid w:val="00B33E0A"/>
    <w:rsid w:val="00B340A1"/>
    <w:rsid w:val="00B34F1B"/>
    <w:rsid w:val="00B352AE"/>
    <w:rsid w:val="00B35B97"/>
    <w:rsid w:val="00B35BE7"/>
    <w:rsid w:val="00B35C4C"/>
    <w:rsid w:val="00B360DF"/>
    <w:rsid w:val="00B36AB7"/>
    <w:rsid w:val="00B36DA2"/>
    <w:rsid w:val="00B36FC8"/>
    <w:rsid w:val="00B37E7C"/>
    <w:rsid w:val="00B406F5"/>
    <w:rsid w:val="00B409AF"/>
    <w:rsid w:val="00B411EC"/>
    <w:rsid w:val="00B41273"/>
    <w:rsid w:val="00B41352"/>
    <w:rsid w:val="00B41374"/>
    <w:rsid w:val="00B413BD"/>
    <w:rsid w:val="00B41E2A"/>
    <w:rsid w:val="00B423EC"/>
    <w:rsid w:val="00B432A5"/>
    <w:rsid w:val="00B44082"/>
    <w:rsid w:val="00B44238"/>
    <w:rsid w:val="00B45073"/>
    <w:rsid w:val="00B4517E"/>
    <w:rsid w:val="00B45897"/>
    <w:rsid w:val="00B45A3A"/>
    <w:rsid w:val="00B45C37"/>
    <w:rsid w:val="00B45C72"/>
    <w:rsid w:val="00B45D4D"/>
    <w:rsid w:val="00B46047"/>
    <w:rsid w:val="00B463B6"/>
    <w:rsid w:val="00B46D4C"/>
    <w:rsid w:val="00B46FF9"/>
    <w:rsid w:val="00B474C4"/>
    <w:rsid w:val="00B47D08"/>
    <w:rsid w:val="00B50192"/>
    <w:rsid w:val="00B509FF"/>
    <w:rsid w:val="00B5194E"/>
    <w:rsid w:val="00B519F4"/>
    <w:rsid w:val="00B5226E"/>
    <w:rsid w:val="00B5234E"/>
    <w:rsid w:val="00B52567"/>
    <w:rsid w:val="00B53267"/>
    <w:rsid w:val="00B53DBF"/>
    <w:rsid w:val="00B53DC6"/>
    <w:rsid w:val="00B54660"/>
    <w:rsid w:val="00B5471A"/>
    <w:rsid w:val="00B54954"/>
    <w:rsid w:val="00B54964"/>
    <w:rsid w:val="00B557B6"/>
    <w:rsid w:val="00B55F00"/>
    <w:rsid w:val="00B56138"/>
    <w:rsid w:val="00B573E6"/>
    <w:rsid w:val="00B57C8E"/>
    <w:rsid w:val="00B57E11"/>
    <w:rsid w:val="00B6022D"/>
    <w:rsid w:val="00B606A2"/>
    <w:rsid w:val="00B61825"/>
    <w:rsid w:val="00B61AF0"/>
    <w:rsid w:val="00B61C7E"/>
    <w:rsid w:val="00B61F6F"/>
    <w:rsid w:val="00B62B5E"/>
    <w:rsid w:val="00B63729"/>
    <w:rsid w:val="00B63934"/>
    <w:rsid w:val="00B6450F"/>
    <w:rsid w:val="00B64E10"/>
    <w:rsid w:val="00B64F9D"/>
    <w:rsid w:val="00B659F3"/>
    <w:rsid w:val="00B65A22"/>
    <w:rsid w:val="00B65AC5"/>
    <w:rsid w:val="00B66162"/>
    <w:rsid w:val="00B66188"/>
    <w:rsid w:val="00B66766"/>
    <w:rsid w:val="00B66EC0"/>
    <w:rsid w:val="00B7075E"/>
    <w:rsid w:val="00B709D0"/>
    <w:rsid w:val="00B70D62"/>
    <w:rsid w:val="00B712A1"/>
    <w:rsid w:val="00B71B2A"/>
    <w:rsid w:val="00B72124"/>
    <w:rsid w:val="00B72140"/>
    <w:rsid w:val="00B726D7"/>
    <w:rsid w:val="00B72C17"/>
    <w:rsid w:val="00B7387F"/>
    <w:rsid w:val="00B73AA6"/>
    <w:rsid w:val="00B73E51"/>
    <w:rsid w:val="00B740CB"/>
    <w:rsid w:val="00B742DC"/>
    <w:rsid w:val="00B7441F"/>
    <w:rsid w:val="00B745E0"/>
    <w:rsid w:val="00B755FD"/>
    <w:rsid w:val="00B757A9"/>
    <w:rsid w:val="00B760EA"/>
    <w:rsid w:val="00B7658D"/>
    <w:rsid w:val="00B765B2"/>
    <w:rsid w:val="00B76F26"/>
    <w:rsid w:val="00B77318"/>
    <w:rsid w:val="00B774BD"/>
    <w:rsid w:val="00B7765F"/>
    <w:rsid w:val="00B7784C"/>
    <w:rsid w:val="00B778AA"/>
    <w:rsid w:val="00B77D25"/>
    <w:rsid w:val="00B77F9F"/>
    <w:rsid w:val="00B806A3"/>
    <w:rsid w:val="00B81794"/>
    <w:rsid w:val="00B82CB5"/>
    <w:rsid w:val="00B82F31"/>
    <w:rsid w:val="00B82FFE"/>
    <w:rsid w:val="00B83CBD"/>
    <w:rsid w:val="00B84464"/>
    <w:rsid w:val="00B84597"/>
    <w:rsid w:val="00B852B5"/>
    <w:rsid w:val="00B86269"/>
    <w:rsid w:val="00B86813"/>
    <w:rsid w:val="00B86823"/>
    <w:rsid w:val="00B86D98"/>
    <w:rsid w:val="00B872BE"/>
    <w:rsid w:val="00B87661"/>
    <w:rsid w:val="00B87986"/>
    <w:rsid w:val="00B90898"/>
    <w:rsid w:val="00B909B0"/>
    <w:rsid w:val="00B90B7A"/>
    <w:rsid w:val="00B92633"/>
    <w:rsid w:val="00B928D0"/>
    <w:rsid w:val="00B92A0D"/>
    <w:rsid w:val="00B92B00"/>
    <w:rsid w:val="00B92BD1"/>
    <w:rsid w:val="00B9335F"/>
    <w:rsid w:val="00B934CD"/>
    <w:rsid w:val="00B935A4"/>
    <w:rsid w:val="00B93669"/>
    <w:rsid w:val="00B93D6F"/>
    <w:rsid w:val="00B93E60"/>
    <w:rsid w:val="00B94097"/>
    <w:rsid w:val="00B94DD0"/>
    <w:rsid w:val="00B950EB"/>
    <w:rsid w:val="00B95415"/>
    <w:rsid w:val="00B9579A"/>
    <w:rsid w:val="00B95929"/>
    <w:rsid w:val="00B95CDE"/>
    <w:rsid w:val="00B95FCE"/>
    <w:rsid w:val="00B9607D"/>
    <w:rsid w:val="00B96992"/>
    <w:rsid w:val="00B96EC5"/>
    <w:rsid w:val="00B97883"/>
    <w:rsid w:val="00B979B9"/>
    <w:rsid w:val="00BA03B5"/>
    <w:rsid w:val="00BA04DC"/>
    <w:rsid w:val="00BA0B91"/>
    <w:rsid w:val="00BA0C8E"/>
    <w:rsid w:val="00BA18D2"/>
    <w:rsid w:val="00BA1EE3"/>
    <w:rsid w:val="00BA216E"/>
    <w:rsid w:val="00BA2DFD"/>
    <w:rsid w:val="00BA3436"/>
    <w:rsid w:val="00BA34C9"/>
    <w:rsid w:val="00BA3F15"/>
    <w:rsid w:val="00BA495F"/>
    <w:rsid w:val="00BA499F"/>
    <w:rsid w:val="00BA4EDE"/>
    <w:rsid w:val="00BA58C3"/>
    <w:rsid w:val="00BA5982"/>
    <w:rsid w:val="00BA5CDF"/>
    <w:rsid w:val="00BA5D55"/>
    <w:rsid w:val="00BA614A"/>
    <w:rsid w:val="00BA61D2"/>
    <w:rsid w:val="00BA6295"/>
    <w:rsid w:val="00BA687D"/>
    <w:rsid w:val="00BB03B5"/>
    <w:rsid w:val="00BB073C"/>
    <w:rsid w:val="00BB07B0"/>
    <w:rsid w:val="00BB09C2"/>
    <w:rsid w:val="00BB0E3E"/>
    <w:rsid w:val="00BB0F0D"/>
    <w:rsid w:val="00BB1770"/>
    <w:rsid w:val="00BB1E35"/>
    <w:rsid w:val="00BB2374"/>
    <w:rsid w:val="00BB24E4"/>
    <w:rsid w:val="00BB2621"/>
    <w:rsid w:val="00BB27D6"/>
    <w:rsid w:val="00BB3CF1"/>
    <w:rsid w:val="00BB3EB9"/>
    <w:rsid w:val="00BB418A"/>
    <w:rsid w:val="00BB46FD"/>
    <w:rsid w:val="00BB4870"/>
    <w:rsid w:val="00BB4A48"/>
    <w:rsid w:val="00BB4A68"/>
    <w:rsid w:val="00BB4B66"/>
    <w:rsid w:val="00BB4D50"/>
    <w:rsid w:val="00BB5C6A"/>
    <w:rsid w:val="00BB5E43"/>
    <w:rsid w:val="00BB6244"/>
    <w:rsid w:val="00BB668C"/>
    <w:rsid w:val="00BB697E"/>
    <w:rsid w:val="00BB6AC1"/>
    <w:rsid w:val="00BB6BE8"/>
    <w:rsid w:val="00BB6E3B"/>
    <w:rsid w:val="00BB7704"/>
    <w:rsid w:val="00BB7AE8"/>
    <w:rsid w:val="00BB7F63"/>
    <w:rsid w:val="00BC098C"/>
    <w:rsid w:val="00BC0C83"/>
    <w:rsid w:val="00BC0EB0"/>
    <w:rsid w:val="00BC1209"/>
    <w:rsid w:val="00BC143E"/>
    <w:rsid w:val="00BC1FCA"/>
    <w:rsid w:val="00BC279E"/>
    <w:rsid w:val="00BC28C8"/>
    <w:rsid w:val="00BC2E2D"/>
    <w:rsid w:val="00BC302D"/>
    <w:rsid w:val="00BC3805"/>
    <w:rsid w:val="00BC391A"/>
    <w:rsid w:val="00BC4194"/>
    <w:rsid w:val="00BC4326"/>
    <w:rsid w:val="00BC467E"/>
    <w:rsid w:val="00BC4BD5"/>
    <w:rsid w:val="00BC5580"/>
    <w:rsid w:val="00BC56BA"/>
    <w:rsid w:val="00BC5B9A"/>
    <w:rsid w:val="00BC6897"/>
    <w:rsid w:val="00BC7271"/>
    <w:rsid w:val="00BC75EE"/>
    <w:rsid w:val="00BC76A1"/>
    <w:rsid w:val="00BC7B1C"/>
    <w:rsid w:val="00BC7C48"/>
    <w:rsid w:val="00BC7EA8"/>
    <w:rsid w:val="00BD0AED"/>
    <w:rsid w:val="00BD0C92"/>
    <w:rsid w:val="00BD0E03"/>
    <w:rsid w:val="00BD10E4"/>
    <w:rsid w:val="00BD113A"/>
    <w:rsid w:val="00BD154F"/>
    <w:rsid w:val="00BD1BEC"/>
    <w:rsid w:val="00BD1E9B"/>
    <w:rsid w:val="00BD2C55"/>
    <w:rsid w:val="00BD33A3"/>
    <w:rsid w:val="00BD33E3"/>
    <w:rsid w:val="00BD3F66"/>
    <w:rsid w:val="00BD423F"/>
    <w:rsid w:val="00BD4727"/>
    <w:rsid w:val="00BD4B01"/>
    <w:rsid w:val="00BD4C36"/>
    <w:rsid w:val="00BD4F39"/>
    <w:rsid w:val="00BD5377"/>
    <w:rsid w:val="00BD54ED"/>
    <w:rsid w:val="00BD5737"/>
    <w:rsid w:val="00BD5AF5"/>
    <w:rsid w:val="00BD5C2D"/>
    <w:rsid w:val="00BE0739"/>
    <w:rsid w:val="00BE175F"/>
    <w:rsid w:val="00BE1BB5"/>
    <w:rsid w:val="00BE2082"/>
    <w:rsid w:val="00BE22CC"/>
    <w:rsid w:val="00BE22E0"/>
    <w:rsid w:val="00BE2B1F"/>
    <w:rsid w:val="00BE3383"/>
    <w:rsid w:val="00BE3F08"/>
    <w:rsid w:val="00BE4897"/>
    <w:rsid w:val="00BE4B1B"/>
    <w:rsid w:val="00BE4B3A"/>
    <w:rsid w:val="00BE4DB0"/>
    <w:rsid w:val="00BE5401"/>
    <w:rsid w:val="00BE69C0"/>
    <w:rsid w:val="00BE6AA9"/>
    <w:rsid w:val="00BE74B7"/>
    <w:rsid w:val="00BE7A26"/>
    <w:rsid w:val="00BF0A47"/>
    <w:rsid w:val="00BF108A"/>
    <w:rsid w:val="00BF117A"/>
    <w:rsid w:val="00BF2ABB"/>
    <w:rsid w:val="00BF3A02"/>
    <w:rsid w:val="00BF3F02"/>
    <w:rsid w:val="00BF40A8"/>
    <w:rsid w:val="00BF49E1"/>
    <w:rsid w:val="00BF5103"/>
    <w:rsid w:val="00BF520C"/>
    <w:rsid w:val="00BF5476"/>
    <w:rsid w:val="00BF5785"/>
    <w:rsid w:val="00BF5DF0"/>
    <w:rsid w:val="00BF5EE6"/>
    <w:rsid w:val="00BF61EC"/>
    <w:rsid w:val="00BF64F6"/>
    <w:rsid w:val="00BF69EA"/>
    <w:rsid w:val="00BF6D33"/>
    <w:rsid w:val="00BF7282"/>
    <w:rsid w:val="00BF7A0F"/>
    <w:rsid w:val="00BF7F76"/>
    <w:rsid w:val="00C00F79"/>
    <w:rsid w:val="00C01A0A"/>
    <w:rsid w:val="00C01B14"/>
    <w:rsid w:val="00C021AE"/>
    <w:rsid w:val="00C02C0A"/>
    <w:rsid w:val="00C03480"/>
    <w:rsid w:val="00C036B6"/>
    <w:rsid w:val="00C03DD9"/>
    <w:rsid w:val="00C04709"/>
    <w:rsid w:val="00C04A67"/>
    <w:rsid w:val="00C04D80"/>
    <w:rsid w:val="00C0508A"/>
    <w:rsid w:val="00C05FC3"/>
    <w:rsid w:val="00C067B5"/>
    <w:rsid w:val="00C077B4"/>
    <w:rsid w:val="00C07F60"/>
    <w:rsid w:val="00C07FC4"/>
    <w:rsid w:val="00C101A1"/>
    <w:rsid w:val="00C10BE1"/>
    <w:rsid w:val="00C11050"/>
    <w:rsid w:val="00C11D7B"/>
    <w:rsid w:val="00C12625"/>
    <w:rsid w:val="00C12EB8"/>
    <w:rsid w:val="00C13410"/>
    <w:rsid w:val="00C141EB"/>
    <w:rsid w:val="00C14AAF"/>
    <w:rsid w:val="00C14BAC"/>
    <w:rsid w:val="00C15058"/>
    <w:rsid w:val="00C15617"/>
    <w:rsid w:val="00C15D84"/>
    <w:rsid w:val="00C15F27"/>
    <w:rsid w:val="00C169D3"/>
    <w:rsid w:val="00C16D1E"/>
    <w:rsid w:val="00C16FE9"/>
    <w:rsid w:val="00C175A7"/>
    <w:rsid w:val="00C175EC"/>
    <w:rsid w:val="00C17A39"/>
    <w:rsid w:val="00C17A94"/>
    <w:rsid w:val="00C205BF"/>
    <w:rsid w:val="00C205E5"/>
    <w:rsid w:val="00C20D53"/>
    <w:rsid w:val="00C21180"/>
    <w:rsid w:val="00C212CD"/>
    <w:rsid w:val="00C214FE"/>
    <w:rsid w:val="00C2185A"/>
    <w:rsid w:val="00C221C5"/>
    <w:rsid w:val="00C221EF"/>
    <w:rsid w:val="00C22258"/>
    <w:rsid w:val="00C226F3"/>
    <w:rsid w:val="00C23E40"/>
    <w:rsid w:val="00C24343"/>
    <w:rsid w:val="00C247B1"/>
    <w:rsid w:val="00C24DDB"/>
    <w:rsid w:val="00C25968"/>
    <w:rsid w:val="00C260C6"/>
    <w:rsid w:val="00C26101"/>
    <w:rsid w:val="00C26316"/>
    <w:rsid w:val="00C26C8C"/>
    <w:rsid w:val="00C26F81"/>
    <w:rsid w:val="00C27208"/>
    <w:rsid w:val="00C27295"/>
    <w:rsid w:val="00C27668"/>
    <w:rsid w:val="00C278D5"/>
    <w:rsid w:val="00C27F21"/>
    <w:rsid w:val="00C30B41"/>
    <w:rsid w:val="00C31031"/>
    <w:rsid w:val="00C318AF"/>
    <w:rsid w:val="00C318CD"/>
    <w:rsid w:val="00C31F40"/>
    <w:rsid w:val="00C32138"/>
    <w:rsid w:val="00C3226D"/>
    <w:rsid w:val="00C32323"/>
    <w:rsid w:val="00C32505"/>
    <w:rsid w:val="00C32AF2"/>
    <w:rsid w:val="00C332D0"/>
    <w:rsid w:val="00C337FE"/>
    <w:rsid w:val="00C3463A"/>
    <w:rsid w:val="00C346C4"/>
    <w:rsid w:val="00C349F0"/>
    <w:rsid w:val="00C35E39"/>
    <w:rsid w:val="00C369A2"/>
    <w:rsid w:val="00C36F9D"/>
    <w:rsid w:val="00C3711B"/>
    <w:rsid w:val="00C37283"/>
    <w:rsid w:val="00C37693"/>
    <w:rsid w:val="00C3796D"/>
    <w:rsid w:val="00C407B8"/>
    <w:rsid w:val="00C40870"/>
    <w:rsid w:val="00C40B8A"/>
    <w:rsid w:val="00C41932"/>
    <w:rsid w:val="00C42075"/>
    <w:rsid w:val="00C421DF"/>
    <w:rsid w:val="00C42306"/>
    <w:rsid w:val="00C42DEF"/>
    <w:rsid w:val="00C42FFC"/>
    <w:rsid w:val="00C4302C"/>
    <w:rsid w:val="00C431E3"/>
    <w:rsid w:val="00C432A3"/>
    <w:rsid w:val="00C432F5"/>
    <w:rsid w:val="00C43598"/>
    <w:rsid w:val="00C43830"/>
    <w:rsid w:val="00C43D4E"/>
    <w:rsid w:val="00C45164"/>
    <w:rsid w:val="00C455B8"/>
    <w:rsid w:val="00C458AA"/>
    <w:rsid w:val="00C45991"/>
    <w:rsid w:val="00C46F25"/>
    <w:rsid w:val="00C47192"/>
    <w:rsid w:val="00C4726B"/>
    <w:rsid w:val="00C47419"/>
    <w:rsid w:val="00C47D36"/>
    <w:rsid w:val="00C50235"/>
    <w:rsid w:val="00C5045C"/>
    <w:rsid w:val="00C50A1D"/>
    <w:rsid w:val="00C5122A"/>
    <w:rsid w:val="00C517EC"/>
    <w:rsid w:val="00C51F2F"/>
    <w:rsid w:val="00C51F6C"/>
    <w:rsid w:val="00C52110"/>
    <w:rsid w:val="00C52CCA"/>
    <w:rsid w:val="00C53799"/>
    <w:rsid w:val="00C5396A"/>
    <w:rsid w:val="00C541D2"/>
    <w:rsid w:val="00C549FE"/>
    <w:rsid w:val="00C550EB"/>
    <w:rsid w:val="00C5541C"/>
    <w:rsid w:val="00C55A30"/>
    <w:rsid w:val="00C56370"/>
    <w:rsid w:val="00C56EA0"/>
    <w:rsid w:val="00C56F0C"/>
    <w:rsid w:val="00C571F6"/>
    <w:rsid w:val="00C5751B"/>
    <w:rsid w:val="00C5788E"/>
    <w:rsid w:val="00C610DB"/>
    <w:rsid w:val="00C615C8"/>
    <w:rsid w:val="00C63735"/>
    <w:rsid w:val="00C6385F"/>
    <w:rsid w:val="00C63EB8"/>
    <w:rsid w:val="00C63FEE"/>
    <w:rsid w:val="00C64668"/>
    <w:rsid w:val="00C64915"/>
    <w:rsid w:val="00C64B41"/>
    <w:rsid w:val="00C64C7C"/>
    <w:rsid w:val="00C64D52"/>
    <w:rsid w:val="00C65088"/>
    <w:rsid w:val="00C65181"/>
    <w:rsid w:val="00C65498"/>
    <w:rsid w:val="00C65556"/>
    <w:rsid w:val="00C656FA"/>
    <w:rsid w:val="00C65B21"/>
    <w:rsid w:val="00C662C9"/>
    <w:rsid w:val="00C66C47"/>
    <w:rsid w:val="00C670E6"/>
    <w:rsid w:val="00C67146"/>
    <w:rsid w:val="00C67A10"/>
    <w:rsid w:val="00C67B98"/>
    <w:rsid w:val="00C7059E"/>
    <w:rsid w:val="00C70762"/>
    <w:rsid w:val="00C709C9"/>
    <w:rsid w:val="00C71167"/>
    <w:rsid w:val="00C712DB"/>
    <w:rsid w:val="00C71F6E"/>
    <w:rsid w:val="00C721B0"/>
    <w:rsid w:val="00C72545"/>
    <w:rsid w:val="00C72B33"/>
    <w:rsid w:val="00C72F42"/>
    <w:rsid w:val="00C732DA"/>
    <w:rsid w:val="00C73543"/>
    <w:rsid w:val="00C73673"/>
    <w:rsid w:val="00C7377E"/>
    <w:rsid w:val="00C74772"/>
    <w:rsid w:val="00C747CA"/>
    <w:rsid w:val="00C74A52"/>
    <w:rsid w:val="00C74B29"/>
    <w:rsid w:val="00C7507A"/>
    <w:rsid w:val="00C75625"/>
    <w:rsid w:val="00C75661"/>
    <w:rsid w:val="00C757C6"/>
    <w:rsid w:val="00C75A09"/>
    <w:rsid w:val="00C75B10"/>
    <w:rsid w:val="00C76A00"/>
    <w:rsid w:val="00C76DC9"/>
    <w:rsid w:val="00C8073E"/>
    <w:rsid w:val="00C80C20"/>
    <w:rsid w:val="00C81037"/>
    <w:rsid w:val="00C8231D"/>
    <w:rsid w:val="00C82D0D"/>
    <w:rsid w:val="00C83527"/>
    <w:rsid w:val="00C83C1C"/>
    <w:rsid w:val="00C843D8"/>
    <w:rsid w:val="00C845DC"/>
    <w:rsid w:val="00C84CF7"/>
    <w:rsid w:val="00C85ED1"/>
    <w:rsid w:val="00C86592"/>
    <w:rsid w:val="00C868DD"/>
    <w:rsid w:val="00C86F09"/>
    <w:rsid w:val="00C87378"/>
    <w:rsid w:val="00C87527"/>
    <w:rsid w:val="00C8772A"/>
    <w:rsid w:val="00C8782D"/>
    <w:rsid w:val="00C902C4"/>
    <w:rsid w:val="00C908F3"/>
    <w:rsid w:val="00C90A9A"/>
    <w:rsid w:val="00C90BBD"/>
    <w:rsid w:val="00C90D7D"/>
    <w:rsid w:val="00C90F7E"/>
    <w:rsid w:val="00C91020"/>
    <w:rsid w:val="00C91780"/>
    <w:rsid w:val="00C917DF"/>
    <w:rsid w:val="00C91A29"/>
    <w:rsid w:val="00C91DE7"/>
    <w:rsid w:val="00C92733"/>
    <w:rsid w:val="00C9278A"/>
    <w:rsid w:val="00C92CF5"/>
    <w:rsid w:val="00C93E4C"/>
    <w:rsid w:val="00C94212"/>
    <w:rsid w:val="00C942C6"/>
    <w:rsid w:val="00C94E77"/>
    <w:rsid w:val="00C95B50"/>
    <w:rsid w:val="00C96481"/>
    <w:rsid w:val="00CA09C2"/>
    <w:rsid w:val="00CA1203"/>
    <w:rsid w:val="00CA1328"/>
    <w:rsid w:val="00CA195B"/>
    <w:rsid w:val="00CA2335"/>
    <w:rsid w:val="00CA2567"/>
    <w:rsid w:val="00CA259B"/>
    <w:rsid w:val="00CA2815"/>
    <w:rsid w:val="00CA2F10"/>
    <w:rsid w:val="00CA2FB2"/>
    <w:rsid w:val="00CA3029"/>
    <w:rsid w:val="00CA3213"/>
    <w:rsid w:val="00CA3369"/>
    <w:rsid w:val="00CA3569"/>
    <w:rsid w:val="00CA3AB7"/>
    <w:rsid w:val="00CA3F59"/>
    <w:rsid w:val="00CA406D"/>
    <w:rsid w:val="00CA442E"/>
    <w:rsid w:val="00CA452D"/>
    <w:rsid w:val="00CA4ADA"/>
    <w:rsid w:val="00CA4AEC"/>
    <w:rsid w:val="00CA505E"/>
    <w:rsid w:val="00CA519A"/>
    <w:rsid w:val="00CA5289"/>
    <w:rsid w:val="00CA55DA"/>
    <w:rsid w:val="00CA5709"/>
    <w:rsid w:val="00CA5797"/>
    <w:rsid w:val="00CA58B3"/>
    <w:rsid w:val="00CA5E13"/>
    <w:rsid w:val="00CA655B"/>
    <w:rsid w:val="00CA65A3"/>
    <w:rsid w:val="00CA6627"/>
    <w:rsid w:val="00CA6837"/>
    <w:rsid w:val="00CA6A11"/>
    <w:rsid w:val="00CA7AC9"/>
    <w:rsid w:val="00CA7D5E"/>
    <w:rsid w:val="00CB0F18"/>
    <w:rsid w:val="00CB0F49"/>
    <w:rsid w:val="00CB1732"/>
    <w:rsid w:val="00CB1E40"/>
    <w:rsid w:val="00CB1F81"/>
    <w:rsid w:val="00CB23A9"/>
    <w:rsid w:val="00CB2846"/>
    <w:rsid w:val="00CB2AC8"/>
    <w:rsid w:val="00CB2CA2"/>
    <w:rsid w:val="00CB2F3D"/>
    <w:rsid w:val="00CB3125"/>
    <w:rsid w:val="00CB32F7"/>
    <w:rsid w:val="00CB3579"/>
    <w:rsid w:val="00CB3A47"/>
    <w:rsid w:val="00CB3FD8"/>
    <w:rsid w:val="00CB44D3"/>
    <w:rsid w:val="00CB48AD"/>
    <w:rsid w:val="00CB566A"/>
    <w:rsid w:val="00CB5AE5"/>
    <w:rsid w:val="00CB67CA"/>
    <w:rsid w:val="00CB6A42"/>
    <w:rsid w:val="00CB6C2A"/>
    <w:rsid w:val="00CB6C4F"/>
    <w:rsid w:val="00CB78D9"/>
    <w:rsid w:val="00CC026C"/>
    <w:rsid w:val="00CC0532"/>
    <w:rsid w:val="00CC063D"/>
    <w:rsid w:val="00CC08F5"/>
    <w:rsid w:val="00CC0991"/>
    <w:rsid w:val="00CC0A77"/>
    <w:rsid w:val="00CC1167"/>
    <w:rsid w:val="00CC117D"/>
    <w:rsid w:val="00CC1509"/>
    <w:rsid w:val="00CC1543"/>
    <w:rsid w:val="00CC1591"/>
    <w:rsid w:val="00CC21EF"/>
    <w:rsid w:val="00CC23CD"/>
    <w:rsid w:val="00CC2831"/>
    <w:rsid w:val="00CC28CA"/>
    <w:rsid w:val="00CC2E18"/>
    <w:rsid w:val="00CC2EEE"/>
    <w:rsid w:val="00CC3058"/>
    <w:rsid w:val="00CC3517"/>
    <w:rsid w:val="00CC35C3"/>
    <w:rsid w:val="00CC3A0D"/>
    <w:rsid w:val="00CC417E"/>
    <w:rsid w:val="00CC4238"/>
    <w:rsid w:val="00CC430F"/>
    <w:rsid w:val="00CC4B76"/>
    <w:rsid w:val="00CC4CC5"/>
    <w:rsid w:val="00CC6037"/>
    <w:rsid w:val="00CC63D5"/>
    <w:rsid w:val="00CC6A47"/>
    <w:rsid w:val="00CC6CB4"/>
    <w:rsid w:val="00CC6F00"/>
    <w:rsid w:val="00CC72C8"/>
    <w:rsid w:val="00CC7851"/>
    <w:rsid w:val="00CC7ACD"/>
    <w:rsid w:val="00CD0B68"/>
    <w:rsid w:val="00CD0BB1"/>
    <w:rsid w:val="00CD0C1B"/>
    <w:rsid w:val="00CD0EF0"/>
    <w:rsid w:val="00CD1536"/>
    <w:rsid w:val="00CD1924"/>
    <w:rsid w:val="00CD1CA0"/>
    <w:rsid w:val="00CD1D6B"/>
    <w:rsid w:val="00CD2339"/>
    <w:rsid w:val="00CD2450"/>
    <w:rsid w:val="00CD2A81"/>
    <w:rsid w:val="00CD2AF4"/>
    <w:rsid w:val="00CD3343"/>
    <w:rsid w:val="00CD353F"/>
    <w:rsid w:val="00CD3551"/>
    <w:rsid w:val="00CD369D"/>
    <w:rsid w:val="00CD3742"/>
    <w:rsid w:val="00CD3907"/>
    <w:rsid w:val="00CD3D03"/>
    <w:rsid w:val="00CD41D2"/>
    <w:rsid w:val="00CD4D4E"/>
    <w:rsid w:val="00CD5113"/>
    <w:rsid w:val="00CD5BE1"/>
    <w:rsid w:val="00CD6617"/>
    <w:rsid w:val="00CD6660"/>
    <w:rsid w:val="00CD67F1"/>
    <w:rsid w:val="00CD6A27"/>
    <w:rsid w:val="00CD7394"/>
    <w:rsid w:val="00CD7E61"/>
    <w:rsid w:val="00CE0506"/>
    <w:rsid w:val="00CE092B"/>
    <w:rsid w:val="00CE0E7A"/>
    <w:rsid w:val="00CE10C5"/>
    <w:rsid w:val="00CE13AF"/>
    <w:rsid w:val="00CE1BCB"/>
    <w:rsid w:val="00CE1C3F"/>
    <w:rsid w:val="00CE2764"/>
    <w:rsid w:val="00CE294D"/>
    <w:rsid w:val="00CE2B85"/>
    <w:rsid w:val="00CE37C6"/>
    <w:rsid w:val="00CE3A5C"/>
    <w:rsid w:val="00CE3AA7"/>
    <w:rsid w:val="00CE43A9"/>
    <w:rsid w:val="00CE43E6"/>
    <w:rsid w:val="00CE59DF"/>
    <w:rsid w:val="00CE5A7A"/>
    <w:rsid w:val="00CE5EB7"/>
    <w:rsid w:val="00CE7474"/>
    <w:rsid w:val="00CE76F4"/>
    <w:rsid w:val="00CE7A4B"/>
    <w:rsid w:val="00CF010A"/>
    <w:rsid w:val="00CF073B"/>
    <w:rsid w:val="00CF0D80"/>
    <w:rsid w:val="00CF18B0"/>
    <w:rsid w:val="00CF1B51"/>
    <w:rsid w:val="00CF1EA4"/>
    <w:rsid w:val="00CF2845"/>
    <w:rsid w:val="00CF285C"/>
    <w:rsid w:val="00CF285D"/>
    <w:rsid w:val="00CF2E7B"/>
    <w:rsid w:val="00CF3155"/>
    <w:rsid w:val="00CF31CC"/>
    <w:rsid w:val="00CF36DB"/>
    <w:rsid w:val="00CF4943"/>
    <w:rsid w:val="00CF4B53"/>
    <w:rsid w:val="00CF4FB1"/>
    <w:rsid w:val="00CF5115"/>
    <w:rsid w:val="00CF53F3"/>
    <w:rsid w:val="00CF54CC"/>
    <w:rsid w:val="00CF563D"/>
    <w:rsid w:val="00CF5FDE"/>
    <w:rsid w:val="00CF63DD"/>
    <w:rsid w:val="00CF65B9"/>
    <w:rsid w:val="00CF69C5"/>
    <w:rsid w:val="00CF7D73"/>
    <w:rsid w:val="00D004D9"/>
    <w:rsid w:val="00D02E0B"/>
    <w:rsid w:val="00D02F98"/>
    <w:rsid w:val="00D03248"/>
    <w:rsid w:val="00D03913"/>
    <w:rsid w:val="00D03A75"/>
    <w:rsid w:val="00D04FF2"/>
    <w:rsid w:val="00D0586D"/>
    <w:rsid w:val="00D05E2F"/>
    <w:rsid w:val="00D05F7C"/>
    <w:rsid w:val="00D062C3"/>
    <w:rsid w:val="00D06D77"/>
    <w:rsid w:val="00D07EBA"/>
    <w:rsid w:val="00D07FB0"/>
    <w:rsid w:val="00D100AB"/>
    <w:rsid w:val="00D103D2"/>
    <w:rsid w:val="00D10B67"/>
    <w:rsid w:val="00D1153D"/>
    <w:rsid w:val="00D11BFE"/>
    <w:rsid w:val="00D124ED"/>
    <w:rsid w:val="00D124F4"/>
    <w:rsid w:val="00D1270F"/>
    <w:rsid w:val="00D12EF1"/>
    <w:rsid w:val="00D132B1"/>
    <w:rsid w:val="00D134F6"/>
    <w:rsid w:val="00D13FC2"/>
    <w:rsid w:val="00D1499B"/>
    <w:rsid w:val="00D14C4B"/>
    <w:rsid w:val="00D14FBC"/>
    <w:rsid w:val="00D15475"/>
    <w:rsid w:val="00D1550C"/>
    <w:rsid w:val="00D162E9"/>
    <w:rsid w:val="00D16526"/>
    <w:rsid w:val="00D16C8C"/>
    <w:rsid w:val="00D17358"/>
    <w:rsid w:val="00D17AB8"/>
    <w:rsid w:val="00D17B0C"/>
    <w:rsid w:val="00D17CAE"/>
    <w:rsid w:val="00D200D5"/>
    <w:rsid w:val="00D20103"/>
    <w:rsid w:val="00D205FA"/>
    <w:rsid w:val="00D20AC1"/>
    <w:rsid w:val="00D21201"/>
    <w:rsid w:val="00D21232"/>
    <w:rsid w:val="00D21CA2"/>
    <w:rsid w:val="00D21D17"/>
    <w:rsid w:val="00D220A4"/>
    <w:rsid w:val="00D228BF"/>
    <w:rsid w:val="00D22CC5"/>
    <w:rsid w:val="00D22E7A"/>
    <w:rsid w:val="00D22F9B"/>
    <w:rsid w:val="00D23308"/>
    <w:rsid w:val="00D2338E"/>
    <w:rsid w:val="00D23B04"/>
    <w:rsid w:val="00D2408C"/>
    <w:rsid w:val="00D25FDF"/>
    <w:rsid w:val="00D260CD"/>
    <w:rsid w:val="00D26312"/>
    <w:rsid w:val="00D26399"/>
    <w:rsid w:val="00D26419"/>
    <w:rsid w:val="00D27119"/>
    <w:rsid w:val="00D273DE"/>
    <w:rsid w:val="00D27A2A"/>
    <w:rsid w:val="00D27A4D"/>
    <w:rsid w:val="00D27B4F"/>
    <w:rsid w:val="00D27BBC"/>
    <w:rsid w:val="00D308CC"/>
    <w:rsid w:val="00D30AC5"/>
    <w:rsid w:val="00D30C15"/>
    <w:rsid w:val="00D31226"/>
    <w:rsid w:val="00D31FEA"/>
    <w:rsid w:val="00D322FE"/>
    <w:rsid w:val="00D3265C"/>
    <w:rsid w:val="00D32D15"/>
    <w:rsid w:val="00D32F25"/>
    <w:rsid w:val="00D33150"/>
    <w:rsid w:val="00D33466"/>
    <w:rsid w:val="00D33802"/>
    <w:rsid w:val="00D33D66"/>
    <w:rsid w:val="00D33DE2"/>
    <w:rsid w:val="00D342C8"/>
    <w:rsid w:val="00D34525"/>
    <w:rsid w:val="00D34B7F"/>
    <w:rsid w:val="00D3582B"/>
    <w:rsid w:val="00D35BAA"/>
    <w:rsid w:val="00D36127"/>
    <w:rsid w:val="00D36DC5"/>
    <w:rsid w:val="00D37310"/>
    <w:rsid w:val="00D37F2B"/>
    <w:rsid w:val="00D400A9"/>
    <w:rsid w:val="00D42322"/>
    <w:rsid w:val="00D42BFA"/>
    <w:rsid w:val="00D42D39"/>
    <w:rsid w:val="00D43175"/>
    <w:rsid w:val="00D43670"/>
    <w:rsid w:val="00D44292"/>
    <w:rsid w:val="00D44462"/>
    <w:rsid w:val="00D44587"/>
    <w:rsid w:val="00D44648"/>
    <w:rsid w:val="00D449BD"/>
    <w:rsid w:val="00D453E9"/>
    <w:rsid w:val="00D455DE"/>
    <w:rsid w:val="00D45AB9"/>
    <w:rsid w:val="00D462BD"/>
    <w:rsid w:val="00D462CC"/>
    <w:rsid w:val="00D4632E"/>
    <w:rsid w:val="00D4723F"/>
    <w:rsid w:val="00D47564"/>
    <w:rsid w:val="00D47D25"/>
    <w:rsid w:val="00D50269"/>
    <w:rsid w:val="00D50DAA"/>
    <w:rsid w:val="00D513BC"/>
    <w:rsid w:val="00D513C0"/>
    <w:rsid w:val="00D513C6"/>
    <w:rsid w:val="00D51D44"/>
    <w:rsid w:val="00D5271B"/>
    <w:rsid w:val="00D5324B"/>
    <w:rsid w:val="00D534A9"/>
    <w:rsid w:val="00D54AF6"/>
    <w:rsid w:val="00D5501D"/>
    <w:rsid w:val="00D550E6"/>
    <w:rsid w:val="00D55216"/>
    <w:rsid w:val="00D55D72"/>
    <w:rsid w:val="00D5648A"/>
    <w:rsid w:val="00D56562"/>
    <w:rsid w:val="00D56625"/>
    <w:rsid w:val="00D56799"/>
    <w:rsid w:val="00D5689B"/>
    <w:rsid w:val="00D56AC6"/>
    <w:rsid w:val="00D56B2D"/>
    <w:rsid w:val="00D56B30"/>
    <w:rsid w:val="00D5717A"/>
    <w:rsid w:val="00D57B09"/>
    <w:rsid w:val="00D60342"/>
    <w:rsid w:val="00D60509"/>
    <w:rsid w:val="00D60635"/>
    <w:rsid w:val="00D6105F"/>
    <w:rsid w:val="00D6117B"/>
    <w:rsid w:val="00D613C7"/>
    <w:rsid w:val="00D62CB2"/>
    <w:rsid w:val="00D63479"/>
    <w:rsid w:val="00D638D8"/>
    <w:rsid w:val="00D63B92"/>
    <w:rsid w:val="00D6487C"/>
    <w:rsid w:val="00D6501E"/>
    <w:rsid w:val="00D65150"/>
    <w:rsid w:val="00D6534E"/>
    <w:rsid w:val="00D65440"/>
    <w:rsid w:val="00D65603"/>
    <w:rsid w:val="00D658AE"/>
    <w:rsid w:val="00D658D6"/>
    <w:rsid w:val="00D65C04"/>
    <w:rsid w:val="00D66558"/>
    <w:rsid w:val="00D6660E"/>
    <w:rsid w:val="00D6664A"/>
    <w:rsid w:val="00D67BB0"/>
    <w:rsid w:val="00D67F87"/>
    <w:rsid w:val="00D70768"/>
    <w:rsid w:val="00D707C6"/>
    <w:rsid w:val="00D70F7D"/>
    <w:rsid w:val="00D717A6"/>
    <w:rsid w:val="00D720D4"/>
    <w:rsid w:val="00D7244E"/>
    <w:rsid w:val="00D7272B"/>
    <w:rsid w:val="00D7361F"/>
    <w:rsid w:val="00D737FD"/>
    <w:rsid w:val="00D73D91"/>
    <w:rsid w:val="00D7419D"/>
    <w:rsid w:val="00D741A0"/>
    <w:rsid w:val="00D744C7"/>
    <w:rsid w:val="00D74AC4"/>
    <w:rsid w:val="00D74FBA"/>
    <w:rsid w:val="00D750FB"/>
    <w:rsid w:val="00D75151"/>
    <w:rsid w:val="00D75947"/>
    <w:rsid w:val="00D75C34"/>
    <w:rsid w:val="00D75D47"/>
    <w:rsid w:val="00D75D7F"/>
    <w:rsid w:val="00D772E3"/>
    <w:rsid w:val="00D77839"/>
    <w:rsid w:val="00D80A56"/>
    <w:rsid w:val="00D80E7F"/>
    <w:rsid w:val="00D80E9D"/>
    <w:rsid w:val="00D81143"/>
    <w:rsid w:val="00D812BD"/>
    <w:rsid w:val="00D81484"/>
    <w:rsid w:val="00D81ACC"/>
    <w:rsid w:val="00D81EF6"/>
    <w:rsid w:val="00D8201F"/>
    <w:rsid w:val="00D820DA"/>
    <w:rsid w:val="00D82627"/>
    <w:rsid w:val="00D82889"/>
    <w:rsid w:val="00D8324C"/>
    <w:rsid w:val="00D8354D"/>
    <w:rsid w:val="00D83FDD"/>
    <w:rsid w:val="00D84977"/>
    <w:rsid w:val="00D84F30"/>
    <w:rsid w:val="00D84F4A"/>
    <w:rsid w:val="00D8584A"/>
    <w:rsid w:val="00D85C9A"/>
    <w:rsid w:val="00D85CD8"/>
    <w:rsid w:val="00D85D0B"/>
    <w:rsid w:val="00D85DB7"/>
    <w:rsid w:val="00D862F0"/>
    <w:rsid w:val="00D8662D"/>
    <w:rsid w:val="00D867BE"/>
    <w:rsid w:val="00D8687A"/>
    <w:rsid w:val="00D86AF7"/>
    <w:rsid w:val="00D8720A"/>
    <w:rsid w:val="00D873C3"/>
    <w:rsid w:val="00D903FF"/>
    <w:rsid w:val="00D906BE"/>
    <w:rsid w:val="00D90931"/>
    <w:rsid w:val="00D90D85"/>
    <w:rsid w:val="00D91130"/>
    <w:rsid w:val="00D9152D"/>
    <w:rsid w:val="00D91DB5"/>
    <w:rsid w:val="00D926D4"/>
    <w:rsid w:val="00D93592"/>
    <w:rsid w:val="00D937EB"/>
    <w:rsid w:val="00D93A6E"/>
    <w:rsid w:val="00D9422C"/>
    <w:rsid w:val="00D9497B"/>
    <w:rsid w:val="00D95116"/>
    <w:rsid w:val="00D95B0C"/>
    <w:rsid w:val="00D95E64"/>
    <w:rsid w:val="00D962E3"/>
    <w:rsid w:val="00D969F9"/>
    <w:rsid w:val="00D96FF3"/>
    <w:rsid w:val="00DA0EA4"/>
    <w:rsid w:val="00DA0EF4"/>
    <w:rsid w:val="00DA15A4"/>
    <w:rsid w:val="00DA193B"/>
    <w:rsid w:val="00DA23B5"/>
    <w:rsid w:val="00DA3137"/>
    <w:rsid w:val="00DA3629"/>
    <w:rsid w:val="00DA37BB"/>
    <w:rsid w:val="00DA3C5D"/>
    <w:rsid w:val="00DA3DE5"/>
    <w:rsid w:val="00DA3E45"/>
    <w:rsid w:val="00DA4A98"/>
    <w:rsid w:val="00DA4E94"/>
    <w:rsid w:val="00DA532E"/>
    <w:rsid w:val="00DA565E"/>
    <w:rsid w:val="00DA5A94"/>
    <w:rsid w:val="00DA5E7E"/>
    <w:rsid w:val="00DA6A6D"/>
    <w:rsid w:val="00DA779D"/>
    <w:rsid w:val="00DA7834"/>
    <w:rsid w:val="00DB058B"/>
    <w:rsid w:val="00DB14DA"/>
    <w:rsid w:val="00DB19E8"/>
    <w:rsid w:val="00DB1A83"/>
    <w:rsid w:val="00DB20CF"/>
    <w:rsid w:val="00DB2462"/>
    <w:rsid w:val="00DB313B"/>
    <w:rsid w:val="00DB3172"/>
    <w:rsid w:val="00DB38D8"/>
    <w:rsid w:val="00DB3907"/>
    <w:rsid w:val="00DB3B51"/>
    <w:rsid w:val="00DB3BB2"/>
    <w:rsid w:val="00DB3C88"/>
    <w:rsid w:val="00DB4398"/>
    <w:rsid w:val="00DB50B1"/>
    <w:rsid w:val="00DB5D67"/>
    <w:rsid w:val="00DB5FC0"/>
    <w:rsid w:val="00DB6647"/>
    <w:rsid w:val="00DB66CE"/>
    <w:rsid w:val="00DB6CC8"/>
    <w:rsid w:val="00DB741D"/>
    <w:rsid w:val="00DC014F"/>
    <w:rsid w:val="00DC0381"/>
    <w:rsid w:val="00DC038A"/>
    <w:rsid w:val="00DC09BB"/>
    <w:rsid w:val="00DC0C19"/>
    <w:rsid w:val="00DC0E5C"/>
    <w:rsid w:val="00DC0F30"/>
    <w:rsid w:val="00DC14B7"/>
    <w:rsid w:val="00DC1B1A"/>
    <w:rsid w:val="00DC1E35"/>
    <w:rsid w:val="00DC1F69"/>
    <w:rsid w:val="00DC2307"/>
    <w:rsid w:val="00DC28DA"/>
    <w:rsid w:val="00DC2AB7"/>
    <w:rsid w:val="00DC2F55"/>
    <w:rsid w:val="00DC30DD"/>
    <w:rsid w:val="00DC3140"/>
    <w:rsid w:val="00DC346E"/>
    <w:rsid w:val="00DC3E81"/>
    <w:rsid w:val="00DC411C"/>
    <w:rsid w:val="00DC4B22"/>
    <w:rsid w:val="00DC4D9D"/>
    <w:rsid w:val="00DC4DBE"/>
    <w:rsid w:val="00DC4EBD"/>
    <w:rsid w:val="00DC5386"/>
    <w:rsid w:val="00DC5731"/>
    <w:rsid w:val="00DC5754"/>
    <w:rsid w:val="00DC6670"/>
    <w:rsid w:val="00DC67F7"/>
    <w:rsid w:val="00DC6AC1"/>
    <w:rsid w:val="00DC6C68"/>
    <w:rsid w:val="00DC743A"/>
    <w:rsid w:val="00DC7A31"/>
    <w:rsid w:val="00DD011B"/>
    <w:rsid w:val="00DD0195"/>
    <w:rsid w:val="00DD0B6A"/>
    <w:rsid w:val="00DD0E0F"/>
    <w:rsid w:val="00DD14B8"/>
    <w:rsid w:val="00DD17BD"/>
    <w:rsid w:val="00DD2F7B"/>
    <w:rsid w:val="00DD32C3"/>
    <w:rsid w:val="00DD335A"/>
    <w:rsid w:val="00DD4635"/>
    <w:rsid w:val="00DD48D9"/>
    <w:rsid w:val="00DD58AE"/>
    <w:rsid w:val="00DD5DB6"/>
    <w:rsid w:val="00DD602C"/>
    <w:rsid w:val="00DD65D9"/>
    <w:rsid w:val="00DD68D5"/>
    <w:rsid w:val="00DD7373"/>
    <w:rsid w:val="00DD779D"/>
    <w:rsid w:val="00DD7AE6"/>
    <w:rsid w:val="00DD7F58"/>
    <w:rsid w:val="00DE06AD"/>
    <w:rsid w:val="00DE06BB"/>
    <w:rsid w:val="00DE0857"/>
    <w:rsid w:val="00DE13D5"/>
    <w:rsid w:val="00DE13FB"/>
    <w:rsid w:val="00DE1903"/>
    <w:rsid w:val="00DE2179"/>
    <w:rsid w:val="00DE222B"/>
    <w:rsid w:val="00DE25C9"/>
    <w:rsid w:val="00DE2A5B"/>
    <w:rsid w:val="00DE3006"/>
    <w:rsid w:val="00DE3A03"/>
    <w:rsid w:val="00DE42D3"/>
    <w:rsid w:val="00DE4BAC"/>
    <w:rsid w:val="00DE4CEC"/>
    <w:rsid w:val="00DE593B"/>
    <w:rsid w:val="00DE5A83"/>
    <w:rsid w:val="00DE5AE0"/>
    <w:rsid w:val="00DE61BA"/>
    <w:rsid w:val="00DE63EF"/>
    <w:rsid w:val="00DE699A"/>
    <w:rsid w:val="00DE6D06"/>
    <w:rsid w:val="00DE6EA2"/>
    <w:rsid w:val="00DE6F3E"/>
    <w:rsid w:val="00DE71DC"/>
    <w:rsid w:val="00DE75D8"/>
    <w:rsid w:val="00DE7B12"/>
    <w:rsid w:val="00DE7D7E"/>
    <w:rsid w:val="00DF05C9"/>
    <w:rsid w:val="00DF0975"/>
    <w:rsid w:val="00DF0EF9"/>
    <w:rsid w:val="00DF0F9E"/>
    <w:rsid w:val="00DF118A"/>
    <w:rsid w:val="00DF1281"/>
    <w:rsid w:val="00DF199B"/>
    <w:rsid w:val="00DF1AB8"/>
    <w:rsid w:val="00DF1E2D"/>
    <w:rsid w:val="00DF201C"/>
    <w:rsid w:val="00DF2063"/>
    <w:rsid w:val="00DF255E"/>
    <w:rsid w:val="00DF26E9"/>
    <w:rsid w:val="00DF2AC2"/>
    <w:rsid w:val="00DF332C"/>
    <w:rsid w:val="00DF3AE0"/>
    <w:rsid w:val="00DF4C20"/>
    <w:rsid w:val="00DF4C7C"/>
    <w:rsid w:val="00DF4DCA"/>
    <w:rsid w:val="00DF5267"/>
    <w:rsid w:val="00DF5633"/>
    <w:rsid w:val="00DF599F"/>
    <w:rsid w:val="00DF5E5C"/>
    <w:rsid w:val="00DF6058"/>
    <w:rsid w:val="00DF62D6"/>
    <w:rsid w:val="00DF6787"/>
    <w:rsid w:val="00DF6A9D"/>
    <w:rsid w:val="00DF6B69"/>
    <w:rsid w:val="00DF6CDE"/>
    <w:rsid w:val="00DF7019"/>
    <w:rsid w:val="00DF705B"/>
    <w:rsid w:val="00DF76BA"/>
    <w:rsid w:val="00DF77DF"/>
    <w:rsid w:val="00DF79C3"/>
    <w:rsid w:val="00DF7C4C"/>
    <w:rsid w:val="00DF7E1D"/>
    <w:rsid w:val="00DF7EB3"/>
    <w:rsid w:val="00E00618"/>
    <w:rsid w:val="00E009E4"/>
    <w:rsid w:val="00E00ACA"/>
    <w:rsid w:val="00E00C92"/>
    <w:rsid w:val="00E0171F"/>
    <w:rsid w:val="00E01B92"/>
    <w:rsid w:val="00E01F99"/>
    <w:rsid w:val="00E02049"/>
    <w:rsid w:val="00E02DFC"/>
    <w:rsid w:val="00E02ED6"/>
    <w:rsid w:val="00E0330D"/>
    <w:rsid w:val="00E035A8"/>
    <w:rsid w:val="00E03BD4"/>
    <w:rsid w:val="00E03CCB"/>
    <w:rsid w:val="00E03E6C"/>
    <w:rsid w:val="00E045FA"/>
    <w:rsid w:val="00E046B2"/>
    <w:rsid w:val="00E047AF"/>
    <w:rsid w:val="00E04AA5"/>
    <w:rsid w:val="00E0573F"/>
    <w:rsid w:val="00E05F25"/>
    <w:rsid w:val="00E068F1"/>
    <w:rsid w:val="00E06A18"/>
    <w:rsid w:val="00E070DE"/>
    <w:rsid w:val="00E075F2"/>
    <w:rsid w:val="00E079FA"/>
    <w:rsid w:val="00E07B1E"/>
    <w:rsid w:val="00E10636"/>
    <w:rsid w:val="00E10A17"/>
    <w:rsid w:val="00E10F18"/>
    <w:rsid w:val="00E1113A"/>
    <w:rsid w:val="00E116A9"/>
    <w:rsid w:val="00E11966"/>
    <w:rsid w:val="00E12206"/>
    <w:rsid w:val="00E12D4B"/>
    <w:rsid w:val="00E12E73"/>
    <w:rsid w:val="00E130B5"/>
    <w:rsid w:val="00E13333"/>
    <w:rsid w:val="00E13697"/>
    <w:rsid w:val="00E13CE9"/>
    <w:rsid w:val="00E14ACF"/>
    <w:rsid w:val="00E14D5C"/>
    <w:rsid w:val="00E1538E"/>
    <w:rsid w:val="00E1543D"/>
    <w:rsid w:val="00E154A8"/>
    <w:rsid w:val="00E159CE"/>
    <w:rsid w:val="00E15BCB"/>
    <w:rsid w:val="00E15E63"/>
    <w:rsid w:val="00E15EA2"/>
    <w:rsid w:val="00E161EA"/>
    <w:rsid w:val="00E1689F"/>
    <w:rsid w:val="00E16AAB"/>
    <w:rsid w:val="00E16CAC"/>
    <w:rsid w:val="00E1714E"/>
    <w:rsid w:val="00E17789"/>
    <w:rsid w:val="00E178FD"/>
    <w:rsid w:val="00E17D20"/>
    <w:rsid w:val="00E2017B"/>
    <w:rsid w:val="00E201A1"/>
    <w:rsid w:val="00E201F2"/>
    <w:rsid w:val="00E20C7E"/>
    <w:rsid w:val="00E20ECB"/>
    <w:rsid w:val="00E21E29"/>
    <w:rsid w:val="00E226CE"/>
    <w:rsid w:val="00E22719"/>
    <w:rsid w:val="00E23AD6"/>
    <w:rsid w:val="00E23F75"/>
    <w:rsid w:val="00E246DB"/>
    <w:rsid w:val="00E25241"/>
    <w:rsid w:val="00E25382"/>
    <w:rsid w:val="00E257DA"/>
    <w:rsid w:val="00E26164"/>
    <w:rsid w:val="00E26507"/>
    <w:rsid w:val="00E267DD"/>
    <w:rsid w:val="00E2797A"/>
    <w:rsid w:val="00E301F3"/>
    <w:rsid w:val="00E30460"/>
    <w:rsid w:val="00E30EB1"/>
    <w:rsid w:val="00E31E1A"/>
    <w:rsid w:val="00E31F40"/>
    <w:rsid w:val="00E31F6C"/>
    <w:rsid w:val="00E32B53"/>
    <w:rsid w:val="00E32DD9"/>
    <w:rsid w:val="00E32F11"/>
    <w:rsid w:val="00E33804"/>
    <w:rsid w:val="00E338E1"/>
    <w:rsid w:val="00E33CB9"/>
    <w:rsid w:val="00E343BD"/>
    <w:rsid w:val="00E35A26"/>
    <w:rsid w:val="00E36B2F"/>
    <w:rsid w:val="00E3710E"/>
    <w:rsid w:val="00E37192"/>
    <w:rsid w:val="00E377D8"/>
    <w:rsid w:val="00E37A58"/>
    <w:rsid w:val="00E37EBA"/>
    <w:rsid w:val="00E401FA"/>
    <w:rsid w:val="00E408DB"/>
    <w:rsid w:val="00E40900"/>
    <w:rsid w:val="00E41863"/>
    <w:rsid w:val="00E421C4"/>
    <w:rsid w:val="00E423DD"/>
    <w:rsid w:val="00E42FB3"/>
    <w:rsid w:val="00E4357B"/>
    <w:rsid w:val="00E43707"/>
    <w:rsid w:val="00E44342"/>
    <w:rsid w:val="00E4441F"/>
    <w:rsid w:val="00E44674"/>
    <w:rsid w:val="00E44EE4"/>
    <w:rsid w:val="00E44FFD"/>
    <w:rsid w:val="00E4542B"/>
    <w:rsid w:val="00E463BD"/>
    <w:rsid w:val="00E47662"/>
    <w:rsid w:val="00E50C8F"/>
    <w:rsid w:val="00E50CF3"/>
    <w:rsid w:val="00E510CA"/>
    <w:rsid w:val="00E514E6"/>
    <w:rsid w:val="00E517C8"/>
    <w:rsid w:val="00E51893"/>
    <w:rsid w:val="00E5194E"/>
    <w:rsid w:val="00E519D8"/>
    <w:rsid w:val="00E52FFA"/>
    <w:rsid w:val="00E53C5E"/>
    <w:rsid w:val="00E5448C"/>
    <w:rsid w:val="00E5470D"/>
    <w:rsid w:val="00E556AF"/>
    <w:rsid w:val="00E55875"/>
    <w:rsid w:val="00E56FFF"/>
    <w:rsid w:val="00E57739"/>
    <w:rsid w:val="00E57F7A"/>
    <w:rsid w:val="00E602B8"/>
    <w:rsid w:val="00E603B1"/>
    <w:rsid w:val="00E603D6"/>
    <w:rsid w:val="00E60645"/>
    <w:rsid w:val="00E60952"/>
    <w:rsid w:val="00E60B58"/>
    <w:rsid w:val="00E60B7A"/>
    <w:rsid w:val="00E60EA2"/>
    <w:rsid w:val="00E614EE"/>
    <w:rsid w:val="00E61767"/>
    <w:rsid w:val="00E61BDB"/>
    <w:rsid w:val="00E62EEA"/>
    <w:rsid w:val="00E635C8"/>
    <w:rsid w:val="00E636C7"/>
    <w:rsid w:val="00E63933"/>
    <w:rsid w:val="00E63B81"/>
    <w:rsid w:val="00E647E9"/>
    <w:rsid w:val="00E6481D"/>
    <w:rsid w:val="00E64852"/>
    <w:rsid w:val="00E64B30"/>
    <w:rsid w:val="00E65048"/>
    <w:rsid w:val="00E651A1"/>
    <w:rsid w:val="00E653FB"/>
    <w:rsid w:val="00E6567F"/>
    <w:rsid w:val="00E65E93"/>
    <w:rsid w:val="00E664F2"/>
    <w:rsid w:val="00E66730"/>
    <w:rsid w:val="00E66E05"/>
    <w:rsid w:val="00E67E16"/>
    <w:rsid w:val="00E70E7F"/>
    <w:rsid w:val="00E7158D"/>
    <w:rsid w:val="00E72C3C"/>
    <w:rsid w:val="00E734C4"/>
    <w:rsid w:val="00E73684"/>
    <w:rsid w:val="00E73E7A"/>
    <w:rsid w:val="00E7423A"/>
    <w:rsid w:val="00E742B9"/>
    <w:rsid w:val="00E74A7C"/>
    <w:rsid w:val="00E74F59"/>
    <w:rsid w:val="00E7535E"/>
    <w:rsid w:val="00E75BE9"/>
    <w:rsid w:val="00E75EBB"/>
    <w:rsid w:val="00E766C7"/>
    <w:rsid w:val="00E766E5"/>
    <w:rsid w:val="00E7685E"/>
    <w:rsid w:val="00E76DC8"/>
    <w:rsid w:val="00E77EAE"/>
    <w:rsid w:val="00E8023E"/>
    <w:rsid w:val="00E80295"/>
    <w:rsid w:val="00E805C6"/>
    <w:rsid w:val="00E809C5"/>
    <w:rsid w:val="00E80CCF"/>
    <w:rsid w:val="00E81602"/>
    <w:rsid w:val="00E81727"/>
    <w:rsid w:val="00E81C41"/>
    <w:rsid w:val="00E81CCA"/>
    <w:rsid w:val="00E821CD"/>
    <w:rsid w:val="00E82361"/>
    <w:rsid w:val="00E826CA"/>
    <w:rsid w:val="00E82948"/>
    <w:rsid w:val="00E82FA1"/>
    <w:rsid w:val="00E83311"/>
    <w:rsid w:val="00E8344A"/>
    <w:rsid w:val="00E83905"/>
    <w:rsid w:val="00E83AAF"/>
    <w:rsid w:val="00E83ADA"/>
    <w:rsid w:val="00E83C5F"/>
    <w:rsid w:val="00E83C9E"/>
    <w:rsid w:val="00E83F87"/>
    <w:rsid w:val="00E84246"/>
    <w:rsid w:val="00E84453"/>
    <w:rsid w:val="00E8464A"/>
    <w:rsid w:val="00E848F3"/>
    <w:rsid w:val="00E84BF5"/>
    <w:rsid w:val="00E851AB"/>
    <w:rsid w:val="00E854FB"/>
    <w:rsid w:val="00E85D98"/>
    <w:rsid w:val="00E866EA"/>
    <w:rsid w:val="00E86965"/>
    <w:rsid w:val="00E86AB0"/>
    <w:rsid w:val="00E86AE1"/>
    <w:rsid w:val="00E87800"/>
    <w:rsid w:val="00E906EA"/>
    <w:rsid w:val="00E909C5"/>
    <w:rsid w:val="00E90A7C"/>
    <w:rsid w:val="00E90CBC"/>
    <w:rsid w:val="00E912E6"/>
    <w:rsid w:val="00E916B8"/>
    <w:rsid w:val="00E925C5"/>
    <w:rsid w:val="00E92926"/>
    <w:rsid w:val="00E92AA5"/>
    <w:rsid w:val="00E92AD0"/>
    <w:rsid w:val="00E92FE3"/>
    <w:rsid w:val="00E92FFD"/>
    <w:rsid w:val="00E93772"/>
    <w:rsid w:val="00E939DB"/>
    <w:rsid w:val="00E93ABF"/>
    <w:rsid w:val="00E93B40"/>
    <w:rsid w:val="00E948D1"/>
    <w:rsid w:val="00E94E5C"/>
    <w:rsid w:val="00E95093"/>
    <w:rsid w:val="00E95174"/>
    <w:rsid w:val="00E955FF"/>
    <w:rsid w:val="00E96499"/>
    <w:rsid w:val="00E96792"/>
    <w:rsid w:val="00E96A09"/>
    <w:rsid w:val="00E974EB"/>
    <w:rsid w:val="00E978BC"/>
    <w:rsid w:val="00EA06F1"/>
    <w:rsid w:val="00EA0B0C"/>
    <w:rsid w:val="00EA0E2E"/>
    <w:rsid w:val="00EA121D"/>
    <w:rsid w:val="00EA1781"/>
    <w:rsid w:val="00EA17B2"/>
    <w:rsid w:val="00EA22B3"/>
    <w:rsid w:val="00EA23D7"/>
    <w:rsid w:val="00EA2723"/>
    <w:rsid w:val="00EA29FC"/>
    <w:rsid w:val="00EA2D59"/>
    <w:rsid w:val="00EA2DA0"/>
    <w:rsid w:val="00EA3350"/>
    <w:rsid w:val="00EA356F"/>
    <w:rsid w:val="00EA37B8"/>
    <w:rsid w:val="00EA46F7"/>
    <w:rsid w:val="00EA478F"/>
    <w:rsid w:val="00EA4A7A"/>
    <w:rsid w:val="00EA4B2B"/>
    <w:rsid w:val="00EA544B"/>
    <w:rsid w:val="00EA5ADF"/>
    <w:rsid w:val="00EA6358"/>
    <w:rsid w:val="00EA66A6"/>
    <w:rsid w:val="00EA6788"/>
    <w:rsid w:val="00EA69C4"/>
    <w:rsid w:val="00EA6C28"/>
    <w:rsid w:val="00EA6CED"/>
    <w:rsid w:val="00EA6E0A"/>
    <w:rsid w:val="00EA6E0C"/>
    <w:rsid w:val="00EA769D"/>
    <w:rsid w:val="00EA7F4B"/>
    <w:rsid w:val="00EB0083"/>
    <w:rsid w:val="00EB019E"/>
    <w:rsid w:val="00EB02D0"/>
    <w:rsid w:val="00EB073A"/>
    <w:rsid w:val="00EB0FD8"/>
    <w:rsid w:val="00EB175F"/>
    <w:rsid w:val="00EB1B3C"/>
    <w:rsid w:val="00EB21F4"/>
    <w:rsid w:val="00EB33EC"/>
    <w:rsid w:val="00EB3778"/>
    <w:rsid w:val="00EB390F"/>
    <w:rsid w:val="00EB3C09"/>
    <w:rsid w:val="00EB420B"/>
    <w:rsid w:val="00EB43BD"/>
    <w:rsid w:val="00EB4597"/>
    <w:rsid w:val="00EB5C05"/>
    <w:rsid w:val="00EB5F75"/>
    <w:rsid w:val="00EB668F"/>
    <w:rsid w:val="00EB68E9"/>
    <w:rsid w:val="00EB6CEF"/>
    <w:rsid w:val="00EB6EEC"/>
    <w:rsid w:val="00EB715C"/>
    <w:rsid w:val="00EB75E0"/>
    <w:rsid w:val="00EB793A"/>
    <w:rsid w:val="00EC04F2"/>
    <w:rsid w:val="00EC0C2B"/>
    <w:rsid w:val="00EC1777"/>
    <w:rsid w:val="00EC2383"/>
    <w:rsid w:val="00EC31BD"/>
    <w:rsid w:val="00EC3E19"/>
    <w:rsid w:val="00EC44A5"/>
    <w:rsid w:val="00EC4B14"/>
    <w:rsid w:val="00EC4F1E"/>
    <w:rsid w:val="00EC5024"/>
    <w:rsid w:val="00EC5159"/>
    <w:rsid w:val="00EC5AEE"/>
    <w:rsid w:val="00EC5BCB"/>
    <w:rsid w:val="00EC5D06"/>
    <w:rsid w:val="00EC61AA"/>
    <w:rsid w:val="00EC6D20"/>
    <w:rsid w:val="00EC7302"/>
    <w:rsid w:val="00EC73C4"/>
    <w:rsid w:val="00EC797C"/>
    <w:rsid w:val="00ED0A33"/>
    <w:rsid w:val="00ED0CC3"/>
    <w:rsid w:val="00ED146B"/>
    <w:rsid w:val="00ED2213"/>
    <w:rsid w:val="00ED2A36"/>
    <w:rsid w:val="00ED325F"/>
    <w:rsid w:val="00ED33CC"/>
    <w:rsid w:val="00ED3571"/>
    <w:rsid w:val="00ED38B6"/>
    <w:rsid w:val="00ED394B"/>
    <w:rsid w:val="00ED3C0C"/>
    <w:rsid w:val="00ED3F1A"/>
    <w:rsid w:val="00ED41C9"/>
    <w:rsid w:val="00ED444D"/>
    <w:rsid w:val="00ED470A"/>
    <w:rsid w:val="00ED49FB"/>
    <w:rsid w:val="00ED4AC5"/>
    <w:rsid w:val="00ED5874"/>
    <w:rsid w:val="00ED5A79"/>
    <w:rsid w:val="00ED5C02"/>
    <w:rsid w:val="00ED67BD"/>
    <w:rsid w:val="00ED706A"/>
    <w:rsid w:val="00ED7522"/>
    <w:rsid w:val="00ED752E"/>
    <w:rsid w:val="00EE076E"/>
    <w:rsid w:val="00EE07FF"/>
    <w:rsid w:val="00EE0950"/>
    <w:rsid w:val="00EE0BD3"/>
    <w:rsid w:val="00EE1502"/>
    <w:rsid w:val="00EE249C"/>
    <w:rsid w:val="00EE28CC"/>
    <w:rsid w:val="00EE38E7"/>
    <w:rsid w:val="00EE3905"/>
    <w:rsid w:val="00EE4D0B"/>
    <w:rsid w:val="00EE5452"/>
    <w:rsid w:val="00EE6632"/>
    <w:rsid w:val="00EE67F0"/>
    <w:rsid w:val="00EE6981"/>
    <w:rsid w:val="00EF00C6"/>
    <w:rsid w:val="00EF0324"/>
    <w:rsid w:val="00EF066A"/>
    <w:rsid w:val="00EF0AE2"/>
    <w:rsid w:val="00EF0CEF"/>
    <w:rsid w:val="00EF1054"/>
    <w:rsid w:val="00EF137F"/>
    <w:rsid w:val="00EF155D"/>
    <w:rsid w:val="00EF1BCC"/>
    <w:rsid w:val="00EF2263"/>
    <w:rsid w:val="00EF2ACF"/>
    <w:rsid w:val="00EF2E5A"/>
    <w:rsid w:val="00EF366C"/>
    <w:rsid w:val="00EF3A89"/>
    <w:rsid w:val="00EF4A79"/>
    <w:rsid w:val="00EF4D13"/>
    <w:rsid w:val="00EF5509"/>
    <w:rsid w:val="00EF5C13"/>
    <w:rsid w:val="00EF5F75"/>
    <w:rsid w:val="00EF6DA3"/>
    <w:rsid w:val="00EF74BA"/>
    <w:rsid w:val="00EF74F9"/>
    <w:rsid w:val="00EF787D"/>
    <w:rsid w:val="00EF7A5F"/>
    <w:rsid w:val="00EF7C60"/>
    <w:rsid w:val="00EF7DF8"/>
    <w:rsid w:val="00EF7E90"/>
    <w:rsid w:val="00F003DD"/>
    <w:rsid w:val="00F00F67"/>
    <w:rsid w:val="00F01AFB"/>
    <w:rsid w:val="00F0212A"/>
    <w:rsid w:val="00F021B5"/>
    <w:rsid w:val="00F023E8"/>
    <w:rsid w:val="00F02502"/>
    <w:rsid w:val="00F0259D"/>
    <w:rsid w:val="00F02A05"/>
    <w:rsid w:val="00F02CE6"/>
    <w:rsid w:val="00F03822"/>
    <w:rsid w:val="00F03B3A"/>
    <w:rsid w:val="00F03E9F"/>
    <w:rsid w:val="00F04161"/>
    <w:rsid w:val="00F044B5"/>
    <w:rsid w:val="00F046FE"/>
    <w:rsid w:val="00F04846"/>
    <w:rsid w:val="00F04D2A"/>
    <w:rsid w:val="00F0568D"/>
    <w:rsid w:val="00F05C8D"/>
    <w:rsid w:val="00F05F8A"/>
    <w:rsid w:val="00F0641A"/>
    <w:rsid w:val="00F06547"/>
    <w:rsid w:val="00F066C6"/>
    <w:rsid w:val="00F06C41"/>
    <w:rsid w:val="00F07720"/>
    <w:rsid w:val="00F077AB"/>
    <w:rsid w:val="00F079C2"/>
    <w:rsid w:val="00F07B6F"/>
    <w:rsid w:val="00F108BF"/>
    <w:rsid w:val="00F10921"/>
    <w:rsid w:val="00F12617"/>
    <w:rsid w:val="00F12880"/>
    <w:rsid w:val="00F12E37"/>
    <w:rsid w:val="00F12E6F"/>
    <w:rsid w:val="00F12FCC"/>
    <w:rsid w:val="00F12FFD"/>
    <w:rsid w:val="00F1301C"/>
    <w:rsid w:val="00F1313D"/>
    <w:rsid w:val="00F131F6"/>
    <w:rsid w:val="00F133D9"/>
    <w:rsid w:val="00F1355C"/>
    <w:rsid w:val="00F138D8"/>
    <w:rsid w:val="00F13E6D"/>
    <w:rsid w:val="00F1404A"/>
    <w:rsid w:val="00F14195"/>
    <w:rsid w:val="00F1436C"/>
    <w:rsid w:val="00F14675"/>
    <w:rsid w:val="00F1468E"/>
    <w:rsid w:val="00F14981"/>
    <w:rsid w:val="00F14DBD"/>
    <w:rsid w:val="00F14DCB"/>
    <w:rsid w:val="00F151FF"/>
    <w:rsid w:val="00F15511"/>
    <w:rsid w:val="00F1596A"/>
    <w:rsid w:val="00F15A68"/>
    <w:rsid w:val="00F15E0F"/>
    <w:rsid w:val="00F15E75"/>
    <w:rsid w:val="00F162C6"/>
    <w:rsid w:val="00F177E3"/>
    <w:rsid w:val="00F17EA6"/>
    <w:rsid w:val="00F20229"/>
    <w:rsid w:val="00F20C2B"/>
    <w:rsid w:val="00F21135"/>
    <w:rsid w:val="00F21864"/>
    <w:rsid w:val="00F21D92"/>
    <w:rsid w:val="00F21EA2"/>
    <w:rsid w:val="00F2217C"/>
    <w:rsid w:val="00F2288D"/>
    <w:rsid w:val="00F22A04"/>
    <w:rsid w:val="00F22F3D"/>
    <w:rsid w:val="00F23424"/>
    <w:rsid w:val="00F23759"/>
    <w:rsid w:val="00F247E6"/>
    <w:rsid w:val="00F25091"/>
    <w:rsid w:val="00F25B3F"/>
    <w:rsid w:val="00F25D4B"/>
    <w:rsid w:val="00F25D7C"/>
    <w:rsid w:val="00F25E63"/>
    <w:rsid w:val="00F26365"/>
    <w:rsid w:val="00F265D0"/>
    <w:rsid w:val="00F26BBF"/>
    <w:rsid w:val="00F26DCA"/>
    <w:rsid w:val="00F26E6F"/>
    <w:rsid w:val="00F26F6A"/>
    <w:rsid w:val="00F2705C"/>
    <w:rsid w:val="00F27241"/>
    <w:rsid w:val="00F27468"/>
    <w:rsid w:val="00F27792"/>
    <w:rsid w:val="00F302B9"/>
    <w:rsid w:val="00F30B07"/>
    <w:rsid w:val="00F30B28"/>
    <w:rsid w:val="00F31209"/>
    <w:rsid w:val="00F31521"/>
    <w:rsid w:val="00F31692"/>
    <w:rsid w:val="00F31765"/>
    <w:rsid w:val="00F31B07"/>
    <w:rsid w:val="00F31DBE"/>
    <w:rsid w:val="00F326B6"/>
    <w:rsid w:val="00F32C8F"/>
    <w:rsid w:val="00F32E41"/>
    <w:rsid w:val="00F334DC"/>
    <w:rsid w:val="00F3391E"/>
    <w:rsid w:val="00F33D5B"/>
    <w:rsid w:val="00F33F69"/>
    <w:rsid w:val="00F345D2"/>
    <w:rsid w:val="00F346B9"/>
    <w:rsid w:val="00F349CB"/>
    <w:rsid w:val="00F34A38"/>
    <w:rsid w:val="00F354C9"/>
    <w:rsid w:val="00F35A7F"/>
    <w:rsid w:val="00F36031"/>
    <w:rsid w:val="00F3628C"/>
    <w:rsid w:val="00F362BB"/>
    <w:rsid w:val="00F368B6"/>
    <w:rsid w:val="00F36A11"/>
    <w:rsid w:val="00F36C90"/>
    <w:rsid w:val="00F36D83"/>
    <w:rsid w:val="00F36E35"/>
    <w:rsid w:val="00F37D9A"/>
    <w:rsid w:val="00F37E60"/>
    <w:rsid w:val="00F4013A"/>
    <w:rsid w:val="00F40694"/>
    <w:rsid w:val="00F40D24"/>
    <w:rsid w:val="00F42BC0"/>
    <w:rsid w:val="00F43698"/>
    <w:rsid w:val="00F437E7"/>
    <w:rsid w:val="00F44817"/>
    <w:rsid w:val="00F45965"/>
    <w:rsid w:val="00F45B3F"/>
    <w:rsid w:val="00F45EB1"/>
    <w:rsid w:val="00F45FF5"/>
    <w:rsid w:val="00F46420"/>
    <w:rsid w:val="00F46938"/>
    <w:rsid w:val="00F46CC0"/>
    <w:rsid w:val="00F46EA9"/>
    <w:rsid w:val="00F46F08"/>
    <w:rsid w:val="00F47714"/>
    <w:rsid w:val="00F47E15"/>
    <w:rsid w:val="00F500D5"/>
    <w:rsid w:val="00F500F8"/>
    <w:rsid w:val="00F501E4"/>
    <w:rsid w:val="00F5097D"/>
    <w:rsid w:val="00F50A0E"/>
    <w:rsid w:val="00F50A34"/>
    <w:rsid w:val="00F50F32"/>
    <w:rsid w:val="00F5110D"/>
    <w:rsid w:val="00F51233"/>
    <w:rsid w:val="00F5187D"/>
    <w:rsid w:val="00F51D8F"/>
    <w:rsid w:val="00F52858"/>
    <w:rsid w:val="00F5322C"/>
    <w:rsid w:val="00F53A5A"/>
    <w:rsid w:val="00F54B9A"/>
    <w:rsid w:val="00F550AE"/>
    <w:rsid w:val="00F553CD"/>
    <w:rsid w:val="00F55F6C"/>
    <w:rsid w:val="00F56228"/>
    <w:rsid w:val="00F56B21"/>
    <w:rsid w:val="00F570BF"/>
    <w:rsid w:val="00F571D3"/>
    <w:rsid w:val="00F57438"/>
    <w:rsid w:val="00F57574"/>
    <w:rsid w:val="00F577C7"/>
    <w:rsid w:val="00F57822"/>
    <w:rsid w:val="00F60331"/>
    <w:rsid w:val="00F608BC"/>
    <w:rsid w:val="00F609D9"/>
    <w:rsid w:val="00F61959"/>
    <w:rsid w:val="00F61D2B"/>
    <w:rsid w:val="00F6273F"/>
    <w:rsid w:val="00F62B53"/>
    <w:rsid w:val="00F62CBF"/>
    <w:rsid w:val="00F632F7"/>
    <w:rsid w:val="00F633D2"/>
    <w:rsid w:val="00F647B6"/>
    <w:rsid w:val="00F64ACB"/>
    <w:rsid w:val="00F64CF5"/>
    <w:rsid w:val="00F64E4A"/>
    <w:rsid w:val="00F65374"/>
    <w:rsid w:val="00F65E8D"/>
    <w:rsid w:val="00F66453"/>
    <w:rsid w:val="00F6680C"/>
    <w:rsid w:val="00F66838"/>
    <w:rsid w:val="00F66F17"/>
    <w:rsid w:val="00F671F0"/>
    <w:rsid w:val="00F67288"/>
    <w:rsid w:val="00F67E43"/>
    <w:rsid w:val="00F67F1F"/>
    <w:rsid w:val="00F7012E"/>
    <w:rsid w:val="00F70386"/>
    <w:rsid w:val="00F703D9"/>
    <w:rsid w:val="00F70485"/>
    <w:rsid w:val="00F70D35"/>
    <w:rsid w:val="00F70D7E"/>
    <w:rsid w:val="00F711A2"/>
    <w:rsid w:val="00F7123E"/>
    <w:rsid w:val="00F71554"/>
    <w:rsid w:val="00F719FD"/>
    <w:rsid w:val="00F71F9A"/>
    <w:rsid w:val="00F7208C"/>
    <w:rsid w:val="00F73050"/>
    <w:rsid w:val="00F734A5"/>
    <w:rsid w:val="00F73936"/>
    <w:rsid w:val="00F73948"/>
    <w:rsid w:val="00F739C8"/>
    <w:rsid w:val="00F74642"/>
    <w:rsid w:val="00F75152"/>
    <w:rsid w:val="00F75273"/>
    <w:rsid w:val="00F75FF6"/>
    <w:rsid w:val="00F76803"/>
    <w:rsid w:val="00F7689F"/>
    <w:rsid w:val="00F7697F"/>
    <w:rsid w:val="00F77647"/>
    <w:rsid w:val="00F77C9B"/>
    <w:rsid w:val="00F77CA9"/>
    <w:rsid w:val="00F77EA0"/>
    <w:rsid w:val="00F80451"/>
    <w:rsid w:val="00F81048"/>
    <w:rsid w:val="00F81865"/>
    <w:rsid w:val="00F8232D"/>
    <w:rsid w:val="00F82EBC"/>
    <w:rsid w:val="00F82FAC"/>
    <w:rsid w:val="00F8374B"/>
    <w:rsid w:val="00F83DDB"/>
    <w:rsid w:val="00F84499"/>
    <w:rsid w:val="00F84703"/>
    <w:rsid w:val="00F847B9"/>
    <w:rsid w:val="00F84965"/>
    <w:rsid w:val="00F84ED8"/>
    <w:rsid w:val="00F85299"/>
    <w:rsid w:val="00F855A1"/>
    <w:rsid w:val="00F85976"/>
    <w:rsid w:val="00F859E5"/>
    <w:rsid w:val="00F868BA"/>
    <w:rsid w:val="00F869B6"/>
    <w:rsid w:val="00F86CE6"/>
    <w:rsid w:val="00F86D1A"/>
    <w:rsid w:val="00F86E72"/>
    <w:rsid w:val="00F86F42"/>
    <w:rsid w:val="00F876A0"/>
    <w:rsid w:val="00F87783"/>
    <w:rsid w:val="00F87880"/>
    <w:rsid w:val="00F900A0"/>
    <w:rsid w:val="00F9016C"/>
    <w:rsid w:val="00F90515"/>
    <w:rsid w:val="00F918A3"/>
    <w:rsid w:val="00F919B9"/>
    <w:rsid w:val="00F92025"/>
    <w:rsid w:val="00F92264"/>
    <w:rsid w:val="00F925F8"/>
    <w:rsid w:val="00F92624"/>
    <w:rsid w:val="00F928DB"/>
    <w:rsid w:val="00F9317C"/>
    <w:rsid w:val="00F9351E"/>
    <w:rsid w:val="00F937D3"/>
    <w:rsid w:val="00F9386A"/>
    <w:rsid w:val="00F94113"/>
    <w:rsid w:val="00F9451B"/>
    <w:rsid w:val="00F95391"/>
    <w:rsid w:val="00F954B3"/>
    <w:rsid w:val="00F95B7C"/>
    <w:rsid w:val="00F96761"/>
    <w:rsid w:val="00F968A5"/>
    <w:rsid w:val="00F96B15"/>
    <w:rsid w:val="00F96F32"/>
    <w:rsid w:val="00F9714B"/>
    <w:rsid w:val="00F979B7"/>
    <w:rsid w:val="00F97E39"/>
    <w:rsid w:val="00FA01EF"/>
    <w:rsid w:val="00FA0446"/>
    <w:rsid w:val="00FA07B0"/>
    <w:rsid w:val="00FA0AAE"/>
    <w:rsid w:val="00FA1345"/>
    <w:rsid w:val="00FA264B"/>
    <w:rsid w:val="00FA2BF8"/>
    <w:rsid w:val="00FA2EB0"/>
    <w:rsid w:val="00FA325F"/>
    <w:rsid w:val="00FA3346"/>
    <w:rsid w:val="00FA379E"/>
    <w:rsid w:val="00FA4115"/>
    <w:rsid w:val="00FA4116"/>
    <w:rsid w:val="00FA4485"/>
    <w:rsid w:val="00FA44BC"/>
    <w:rsid w:val="00FA496F"/>
    <w:rsid w:val="00FA49F2"/>
    <w:rsid w:val="00FA4D47"/>
    <w:rsid w:val="00FA525D"/>
    <w:rsid w:val="00FA60B6"/>
    <w:rsid w:val="00FA62E0"/>
    <w:rsid w:val="00FA636E"/>
    <w:rsid w:val="00FA6447"/>
    <w:rsid w:val="00FA689F"/>
    <w:rsid w:val="00FA6924"/>
    <w:rsid w:val="00FA6A9E"/>
    <w:rsid w:val="00FA7281"/>
    <w:rsid w:val="00FA755E"/>
    <w:rsid w:val="00FA7BB6"/>
    <w:rsid w:val="00FB029F"/>
    <w:rsid w:val="00FB06B4"/>
    <w:rsid w:val="00FB1092"/>
    <w:rsid w:val="00FB1A91"/>
    <w:rsid w:val="00FB241F"/>
    <w:rsid w:val="00FB3A04"/>
    <w:rsid w:val="00FB3A60"/>
    <w:rsid w:val="00FB3A69"/>
    <w:rsid w:val="00FB3E08"/>
    <w:rsid w:val="00FB4096"/>
    <w:rsid w:val="00FB4DF1"/>
    <w:rsid w:val="00FB5BB0"/>
    <w:rsid w:val="00FB6560"/>
    <w:rsid w:val="00FB699F"/>
    <w:rsid w:val="00FB6CE4"/>
    <w:rsid w:val="00FB6DDD"/>
    <w:rsid w:val="00FB6E1F"/>
    <w:rsid w:val="00FB7248"/>
    <w:rsid w:val="00FB75B5"/>
    <w:rsid w:val="00FB7718"/>
    <w:rsid w:val="00FB7ABD"/>
    <w:rsid w:val="00FB7E90"/>
    <w:rsid w:val="00FC007B"/>
    <w:rsid w:val="00FC03F0"/>
    <w:rsid w:val="00FC069F"/>
    <w:rsid w:val="00FC0CE3"/>
    <w:rsid w:val="00FC0DB0"/>
    <w:rsid w:val="00FC0F0B"/>
    <w:rsid w:val="00FC13BC"/>
    <w:rsid w:val="00FC15ED"/>
    <w:rsid w:val="00FC1614"/>
    <w:rsid w:val="00FC1696"/>
    <w:rsid w:val="00FC1B5D"/>
    <w:rsid w:val="00FC1CD0"/>
    <w:rsid w:val="00FC28F1"/>
    <w:rsid w:val="00FC2A65"/>
    <w:rsid w:val="00FC3A96"/>
    <w:rsid w:val="00FC46F7"/>
    <w:rsid w:val="00FC502D"/>
    <w:rsid w:val="00FC5AA5"/>
    <w:rsid w:val="00FC6354"/>
    <w:rsid w:val="00FC6995"/>
    <w:rsid w:val="00FC6BC0"/>
    <w:rsid w:val="00FC6E42"/>
    <w:rsid w:val="00FC7C46"/>
    <w:rsid w:val="00FC7E03"/>
    <w:rsid w:val="00FD0282"/>
    <w:rsid w:val="00FD069B"/>
    <w:rsid w:val="00FD09D0"/>
    <w:rsid w:val="00FD0AAD"/>
    <w:rsid w:val="00FD0DB7"/>
    <w:rsid w:val="00FD11E4"/>
    <w:rsid w:val="00FD1D2F"/>
    <w:rsid w:val="00FD212D"/>
    <w:rsid w:val="00FD280B"/>
    <w:rsid w:val="00FD2D36"/>
    <w:rsid w:val="00FD33DB"/>
    <w:rsid w:val="00FD3E1C"/>
    <w:rsid w:val="00FD4937"/>
    <w:rsid w:val="00FD5200"/>
    <w:rsid w:val="00FD52B3"/>
    <w:rsid w:val="00FD5730"/>
    <w:rsid w:val="00FD59E5"/>
    <w:rsid w:val="00FD5C90"/>
    <w:rsid w:val="00FD6525"/>
    <w:rsid w:val="00FD707B"/>
    <w:rsid w:val="00FD77B8"/>
    <w:rsid w:val="00FD7852"/>
    <w:rsid w:val="00FE1048"/>
    <w:rsid w:val="00FE121C"/>
    <w:rsid w:val="00FE130E"/>
    <w:rsid w:val="00FE177F"/>
    <w:rsid w:val="00FE18D6"/>
    <w:rsid w:val="00FE2213"/>
    <w:rsid w:val="00FE2C40"/>
    <w:rsid w:val="00FE2DB8"/>
    <w:rsid w:val="00FE2E74"/>
    <w:rsid w:val="00FE2E7B"/>
    <w:rsid w:val="00FE2FB8"/>
    <w:rsid w:val="00FE32B8"/>
    <w:rsid w:val="00FE40E7"/>
    <w:rsid w:val="00FE4E88"/>
    <w:rsid w:val="00FE510C"/>
    <w:rsid w:val="00FE5A60"/>
    <w:rsid w:val="00FE5D31"/>
    <w:rsid w:val="00FE69C5"/>
    <w:rsid w:val="00FE6C1A"/>
    <w:rsid w:val="00FE79E2"/>
    <w:rsid w:val="00FE7DE0"/>
    <w:rsid w:val="00FF00DC"/>
    <w:rsid w:val="00FF0680"/>
    <w:rsid w:val="00FF09B1"/>
    <w:rsid w:val="00FF0DAF"/>
    <w:rsid w:val="00FF0DE5"/>
    <w:rsid w:val="00FF1423"/>
    <w:rsid w:val="00FF20B9"/>
    <w:rsid w:val="00FF2E43"/>
    <w:rsid w:val="00FF2FE8"/>
    <w:rsid w:val="00FF357A"/>
    <w:rsid w:val="00FF37B3"/>
    <w:rsid w:val="00FF38F1"/>
    <w:rsid w:val="00FF4BEE"/>
    <w:rsid w:val="00FF50CE"/>
    <w:rsid w:val="00FF5160"/>
    <w:rsid w:val="00FF653C"/>
    <w:rsid w:val="00FF66ED"/>
    <w:rsid w:val="00FF6734"/>
    <w:rsid w:val="00FF6C0A"/>
    <w:rsid w:val="00FF7675"/>
    <w:rsid w:val="00FF76CE"/>
    <w:rsid w:val="00FF76D3"/>
    <w:rsid w:val="00FF79C7"/>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DF64F9"/>
  <w15:chartTrackingRefBased/>
  <w15:docId w15:val="{F5190001-A258-4A82-AF53-EED770180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footer" w:uiPriority="99"/>
    <w:lsdException w:name="caption" w:uiPriority="35" w:qFormat="1"/>
    <w:lsdException w:name="table of figures" w:uiPriority="99"/>
    <w:lsdException w:name="footnote reference"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1C79"/>
    <w:pPr>
      <w:spacing w:after="160" w:line="259" w:lineRule="auto"/>
    </w:pPr>
    <w:rPr>
      <w:rFonts w:asciiTheme="minorHAnsi" w:eastAsiaTheme="minorEastAsia" w:hAnsiTheme="minorHAnsi" w:cstheme="minorBidi"/>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5E5A2C"/>
    <w:pPr>
      <w:keepNext/>
      <w:keepLines/>
      <w:numPr>
        <w:numId w:val="1"/>
      </w:numPr>
      <w:pBdr>
        <w:top w:val="single" w:sz="12" w:space="3" w:color="auto"/>
      </w:pBdr>
      <w:spacing w:before="240" w:after="180"/>
      <w:ind w:left="432"/>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5E5A2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uiPriority w:val="99"/>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rPr>
  </w:style>
  <w:style w:type="character" w:styleId="PageNumber">
    <w:name w:val="page number"/>
    <w:basedOn w:val="DefaultParagraphFont"/>
    <w:rsid w:val="00F1468E"/>
  </w:style>
  <w:style w:type="paragraph" w:styleId="CommentText">
    <w:name w:val="annotation text"/>
    <w:basedOn w:val="Normal"/>
    <w:link w:val="CommentTextChar"/>
    <w:uiPriority w:val="99"/>
    <w:semiHidden/>
    <w:rsid w:val="00F1468E"/>
    <w:pPr>
      <w:spacing w:before="120" w:after="0"/>
    </w:pPr>
  </w:style>
  <w:style w:type="paragraph" w:styleId="BodyText2">
    <w:name w:val="Body Text 2"/>
    <w:basedOn w:val="Normal"/>
    <w:link w:val="BodyText2Char"/>
    <w:rsid w:val="00F1468E"/>
    <w:pPr>
      <w:spacing w:after="0"/>
      <w:jc w:val="both"/>
    </w:pPr>
    <w:rPr>
      <w:sz w:val="24"/>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rPr>
  </w:style>
  <w:style w:type="paragraph" w:styleId="BodyText3">
    <w:name w:val="Body Text 3"/>
    <w:basedOn w:val="Normal"/>
    <w:link w:val="BodyText3Char"/>
    <w:rsid w:val="00F1468E"/>
    <w:rPr>
      <w:b/>
      <w:i/>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uiPriority w:val="99"/>
    <w:semiHidden/>
    <w:rsid w:val="00C3463A"/>
    <w:rPr>
      <w:sz w:val="16"/>
    </w:rPr>
  </w:style>
  <w:style w:type="paragraph" w:customStyle="1" w:styleId="TdocText">
    <w:name w:val="Tdoc_Text"/>
    <w:basedOn w:val="Normal"/>
    <w:rsid w:val="00C3463A"/>
    <w:pPr>
      <w:spacing w:before="120" w:after="0"/>
      <w:jc w:val="both"/>
    </w:pPr>
  </w:style>
  <w:style w:type="paragraph" w:styleId="BalloonText">
    <w:name w:val="Balloon Text"/>
    <w:basedOn w:val="Normal"/>
    <w:link w:val="BalloonTextChar"/>
    <w:uiPriority w:val="99"/>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rPr>
  </w:style>
  <w:style w:type="paragraph" w:styleId="CommentSubject">
    <w:name w:val="annotation subject"/>
    <w:basedOn w:val="CommentText"/>
    <w:next w:val="CommentText"/>
    <w:link w:val="CommentSubjectChar"/>
    <w:uiPriority w:val="99"/>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cstheme="minorBidi"/>
      <w:sz w:val="18"/>
      <w:szCs w:val="22"/>
      <w:lang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uiPriority w:val="99"/>
    <w:semiHidden/>
    <w:rsid w:val="00CC72C8"/>
    <w:rPr>
      <w:rFonts w:ascii="Times New Roman" w:hAnsi="Times New Roman"/>
    </w:rPr>
  </w:style>
  <w:style w:type="character" w:customStyle="1" w:styleId="BalloonTextChar">
    <w:name w:val="Balloon Text Char"/>
    <w:link w:val="BalloonText"/>
    <w:uiPriority w:val="99"/>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lang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link w:val="ListParagraph"/>
    <w:uiPriority w:val="34"/>
    <w:locked/>
    <w:rsid w:val="0055544F"/>
    <w:rPr>
      <w:rFonts w:ascii="Times New Roman" w:hAnsi="Times New Roman"/>
      <w:lang w:val="en-GB"/>
    </w:rPr>
  </w:style>
  <w:style w:type="character" w:customStyle="1" w:styleId="CommentSubjectChar">
    <w:name w:val="Comment Subject Char"/>
    <w:link w:val="CommentSubject"/>
    <w:uiPriority w:val="99"/>
    <w:semiHidden/>
    <w:rsid w:val="00D85DB7"/>
    <w:rPr>
      <w:rFonts w:ascii="Times New Roman" w:hAnsi="Times New Roman"/>
      <w:b/>
      <w:bCs/>
      <w:lang w:val="en-GB"/>
    </w:rPr>
  </w:style>
  <w:style w:type="character" w:styleId="PlaceholderText">
    <w:name w:val="Placeholder Text"/>
    <w:basedOn w:val="DefaultParagraphFont"/>
    <w:uiPriority w:val="99"/>
    <w:semiHidden/>
    <w:rsid w:val="00E33804"/>
    <w:rPr>
      <w:color w:val="808080"/>
    </w:rPr>
  </w:style>
  <w:style w:type="paragraph" w:customStyle="1" w:styleId="a2">
    <w:name w:val="插图题注"/>
    <w:basedOn w:val="Normal"/>
    <w:rsid w:val="00992B88"/>
    <w:pPr>
      <w:spacing w:after="180" w:line="240" w:lineRule="auto"/>
    </w:pPr>
    <w:rPr>
      <w:rFonts w:ascii="Times New Roman" w:eastAsia="Calibri" w:hAnsi="Times New Roman" w:cs="Times New Roman"/>
      <w:sz w:val="20"/>
      <w:szCs w:val="20"/>
    </w:rPr>
  </w:style>
  <w:style w:type="paragraph" w:customStyle="1" w:styleId="a3">
    <w:name w:val="表格题注"/>
    <w:basedOn w:val="Normal"/>
    <w:rsid w:val="00992B88"/>
    <w:pPr>
      <w:spacing w:after="180" w:line="240" w:lineRule="auto"/>
    </w:pPr>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9720018">
      <w:bodyDiv w:val="1"/>
      <w:marLeft w:val="0"/>
      <w:marRight w:val="0"/>
      <w:marTop w:val="0"/>
      <w:marBottom w:val="0"/>
      <w:divBdr>
        <w:top w:val="none" w:sz="0" w:space="0" w:color="auto"/>
        <w:left w:val="none" w:sz="0" w:space="0" w:color="auto"/>
        <w:bottom w:val="none" w:sz="0" w:space="0" w:color="auto"/>
        <w:right w:val="none" w:sz="0" w:space="0" w:color="auto"/>
      </w:divBdr>
      <w:divsChild>
        <w:div w:id="1826239094">
          <w:marLeft w:val="806"/>
          <w:marRight w:val="0"/>
          <w:marTop w:val="0"/>
          <w:marBottom w:val="0"/>
          <w:divBdr>
            <w:top w:val="none" w:sz="0" w:space="0" w:color="auto"/>
            <w:left w:val="none" w:sz="0" w:space="0" w:color="auto"/>
            <w:bottom w:val="none" w:sz="0" w:space="0" w:color="auto"/>
            <w:right w:val="none" w:sz="0" w:space="0" w:color="auto"/>
          </w:divBdr>
        </w:div>
      </w:divsChild>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89080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7264142">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61679642">
      <w:bodyDiv w:val="1"/>
      <w:marLeft w:val="0"/>
      <w:marRight w:val="0"/>
      <w:marTop w:val="0"/>
      <w:marBottom w:val="0"/>
      <w:divBdr>
        <w:top w:val="none" w:sz="0" w:space="0" w:color="auto"/>
        <w:left w:val="none" w:sz="0" w:space="0" w:color="auto"/>
        <w:bottom w:val="none" w:sz="0" w:space="0" w:color="auto"/>
        <w:right w:val="none" w:sz="0" w:space="0" w:color="auto"/>
      </w:divBdr>
      <w:divsChild>
        <w:div w:id="808550395">
          <w:marLeft w:val="1166"/>
          <w:marRight w:val="0"/>
          <w:marTop w:val="77"/>
          <w:marBottom w:val="0"/>
          <w:divBdr>
            <w:top w:val="none" w:sz="0" w:space="0" w:color="auto"/>
            <w:left w:val="none" w:sz="0" w:space="0" w:color="auto"/>
            <w:bottom w:val="none" w:sz="0" w:space="0" w:color="auto"/>
            <w:right w:val="none" w:sz="0" w:space="0" w:color="auto"/>
          </w:divBdr>
        </w:div>
        <w:div w:id="1574778607">
          <w:marLeft w:val="1166"/>
          <w:marRight w:val="0"/>
          <w:marTop w:val="77"/>
          <w:marBottom w:val="0"/>
          <w:divBdr>
            <w:top w:val="none" w:sz="0" w:space="0" w:color="auto"/>
            <w:left w:val="none" w:sz="0" w:space="0" w:color="auto"/>
            <w:bottom w:val="none" w:sz="0" w:space="0" w:color="auto"/>
            <w:right w:val="none" w:sz="0" w:space="0" w:color="auto"/>
          </w:divBdr>
        </w:div>
      </w:divsChild>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3620852">
      <w:bodyDiv w:val="1"/>
      <w:marLeft w:val="0"/>
      <w:marRight w:val="0"/>
      <w:marTop w:val="0"/>
      <w:marBottom w:val="0"/>
      <w:divBdr>
        <w:top w:val="none" w:sz="0" w:space="0" w:color="auto"/>
        <w:left w:val="none" w:sz="0" w:space="0" w:color="auto"/>
        <w:bottom w:val="none" w:sz="0" w:space="0" w:color="auto"/>
        <w:right w:val="none" w:sz="0" w:space="0" w:color="auto"/>
      </w:divBdr>
    </w:div>
    <w:div w:id="104082770">
      <w:bodyDiv w:val="1"/>
      <w:marLeft w:val="0"/>
      <w:marRight w:val="0"/>
      <w:marTop w:val="0"/>
      <w:marBottom w:val="0"/>
      <w:divBdr>
        <w:top w:val="none" w:sz="0" w:space="0" w:color="auto"/>
        <w:left w:val="none" w:sz="0" w:space="0" w:color="auto"/>
        <w:bottom w:val="none" w:sz="0" w:space="0" w:color="auto"/>
        <w:right w:val="none" w:sz="0" w:space="0" w:color="auto"/>
      </w:divBdr>
    </w:div>
    <w:div w:id="108594440">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1681993">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699191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16824936">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2084257">
      <w:bodyDiv w:val="1"/>
      <w:marLeft w:val="0"/>
      <w:marRight w:val="0"/>
      <w:marTop w:val="0"/>
      <w:marBottom w:val="0"/>
      <w:divBdr>
        <w:top w:val="none" w:sz="0" w:space="0" w:color="auto"/>
        <w:left w:val="none" w:sz="0" w:space="0" w:color="auto"/>
        <w:bottom w:val="none" w:sz="0" w:space="0" w:color="auto"/>
        <w:right w:val="none" w:sz="0" w:space="0" w:color="auto"/>
      </w:divBdr>
    </w:div>
    <w:div w:id="242305234">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56403199">
      <w:bodyDiv w:val="1"/>
      <w:marLeft w:val="0"/>
      <w:marRight w:val="0"/>
      <w:marTop w:val="0"/>
      <w:marBottom w:val="0"/>
      <w:divBdr>
        <w:top w:val="none" w:sz="0" w:space="0" w:color="auto"/>
        <w:left w:val="none" w:sz="0" w:space="0" w:color="auto"/>
        <w:bottom w:val="none" w:sz="0" w:space="0" w:color="auto"/>
        <w:right w:val="none" w:sz="0" w:space="0" w:color="auto"/>
      </w:divBdr>
    </w:div>
    <w:div w:id="267588504">
      <w:bodyDiv w:val="1"/>
      <w:marLeft w:val="0"/>
      <w:marRight w:val="0"/>
      <w:marTop w:val="0"/>
      <w:marBottom w:val="0"/>
      <w:divBdr>
        <w:top w:val="none" w:sz="0" w:space="0" w:color="auto"/>
        <w:left w:val="none" w:sz="0" w:space="0" w:color="auto"/>
        <w:bottom w:val="none" w:sz="0" w:space="0" w:color="auto"/>
        <w:right w:val="none" w:sz="0" w:space="0" w:color="auto"/>
      </w:divBdr>
    </w:div>
    <w:div w:id="283117458">
      <w:bodyDiv w:val="1"/>
      <w:marLeft w:val="0"/>
      <w:marRight w:val="0"/>
      <w:marTop w:val="0"/>
      <w:marBottom w:val="0"/>
      <w:divBdr>
        <w:top w:val="none" w:sz="0" w:space="0" w:color="auto"/>
        <w:left w:val="none" w:sz="0" w:space="0" w:color="auto"/>
        <w:bottom w:val="none" w:sz="0" w:space="0" w:color="auto"/>
        <w:right w:val="none" w:sz="0" w:space="0" w:color="auto"/>
      </w:divBdr>
    </w:div>
    <w:div w:id="290136386">
      <w:bodyDiv w:val="1"/>
      <w:marLeft w:val="0"/>
      <w:marRight w:val="0"/>
      <w:marTop w:val="0"/>
      <w:marBottom w:val="0"/>
      <w:divBdr>
        <w:top w:val="none" w:sz="0" w:space="0" w:color="auto"/>
        <w:left w:val="none" w:sz="0" w:space="0" w:color="auto"/>
        <w:bottom w:val="none" w:sz="0" w:space="0" w:color="auto"/>
        <w:right w:val="none" w:sz="0" w:space="0" w:color="auto"/>
      </w:divBdr>
      <w:divsChild>
        <w:div w:id="84153850">
          <w:marLeft w:val="1080"/>
          <w:marRight w:val="0"/>
          <w:marTop w:val="0"/>
          <w:marBottom w:val="0"/>
          <w:divBdr>
            <w:top w:val="none" w:sz="0" w:space="0" w:color="auto"/>
            <w:left w:val="none" w:sz="0" w:space="0" w:color="auto"/>
            <w:bottom w:val="none" w:sz="0" w:space="0" w:color="auto"/>
            <w:right w:val="none" w:sz="0" w:space="0" w:color="auto"/>
          </w:divBdr>
        </w:div>
        <w:div w:id="196623595">
          <w:marLeft w:val="1080"/>
          <w:marRight w:val="0"/>
          <w:marTop w:val="0"/>
          <w:marBottom w:val="0"/>
          <w:divBdr>
            <w:top w:val="none" w:sz="0" w:space="0" w:color="auto"/>
            <w:left w:val="none" w:sz="0" w:space="0" w:color="auto"/>
            <w:bottom w:val="none" w:sz="0" w:space="0" w:color="auto"/>
            <w:right w:val="none" w:sz="0" w:space="0" w:color="auto"/>
          </w:divBdr>
        </w:div>
        <w:div w:id="511991246">
          <w:marLeft w:val="806"/>
          <w:marRight w:val="0"/>
          <w:marTop w:val="0"/>
          <w:marBottom w:val="0"/>
          <w:divBdr>
            <w:top w:val="none" w:sz="0" w:space="0" w:color="auto"/>
            <w:left w:val="none" w:sz="0" w:space="0" w:color="auto"/>
            <w:bottom w:val="none" w:sz="0" w:space="0" w:color="auto"/>
            <w:right w:val="none" w:sz="0" w:space="0" w:color="auto"/>
          </w:divBdr>
        </w:div>
        <w:div w:id="515730418">
          <w:marLeft w:val="533"/>
          <w:marRight w:val="0"/>
          <w:marTop w:val="0"/>
          <w:marBottom w:val="0"/>
          <w:divBdr>
            <w:top w:val="none" w:sz="0" w:space="0" w:color="auto"/>
            <w:left w:val="none" w:sz="0" w:space="0" w:color="auto"/>
            <w:bottom w:val="none" w:sz="0" w:space="0" w:color="auto"/>
            <w:right w:val="none" w:sz="0" w:space="0" w:color="auto"/>
          </w:divBdr>
        </w:div>
        <w:div w:id="629867873">
          <w:marLeft w:val="1080"/>
          <w:marRight w:val="0"/>
          <w:marTop w:val="0"/>
          <w:marBottom w:val="0"/>
          <w:divBdr>
            <w:top w:val="none" w:sz="0" w:space="0" w:color="auto"/>
            <w:left w:val="none" w:sz="0" w:space="0" w:color="auto"/>
            <w:bottom w:val="none" w:sz="0" w:space="0" w:color="auto"/>
            <w:right w:val="none" w:sz="0" w:space="0" w:color="auto"/>
          </w:divBdr>
        </w:div>
        <w:div w:id="947201435">
          <w:marLeft w:val="806"/>
          <w:marRight w:val="0"/>
          <w:marTop w:val="0"/>
          <w:marBottom w:val="0"/>
          <w:divBdr>
            <w:top w:val="none" w:sz="0" w:space="0" w:color="auto"/>
            <w:left w:val="none" w:sz="0" w:space="0" w:color="auto"/>
            <w:bottom w:val="none" w:sz="0" w:space="0" w:color="auto"/>
            <w:right w:val="none" w:sz="0" w:space="0" w:color="auto"/>
          </w:divBdr>
        </w:div>
        <w:div w:id="1130174295">
          <w:marLeft w:val="806"/>
          <w:marRight w:val="0"/>
          <w:marTop w:val="0"/>
          <w:marBottom w:val="0"/>
          <w:divBdr>
            <w:top w:val="none" w:sz="0" w:space="0" w:color="auto"/>
            <w:left w:val="none" w:sz="0" w:space="0" w:color="auto"/>
            <w:bottom w:val="none" w:sz="0" w:space="0" w:color="auto"/>
            <w:right w:val="none" w:sz="0" w:space="0" w:color="auto"/>
          </w:divBdr>
        </w:div>
        <w:div w:id="1188326594">
          <w:marLeft w:val="1080"/>
          <w:marRight w:val="0"/>
          <w:marTop w:val="0"/>
          <w:marBottom w:val="0"/>
          <w:divBdr>
            <w:top w:val="none" w:sz="0" w:space="0" w:color="auto"/>
            <w:left w:val="none" w:sz="0" w:space="0" w:color="auto"/>
            <w:bottom w:val="none" w:sz="0" w:space="0" w:color="auto"/>
            <w:right w:val="none" w:sz="0" w:space="0" w:color="auto"/>
          </w:divBdr>
        </w:div>
        <w:div w:id="1224416144">
          <w:marLeft w:val="533"/>
          <w:marRight w:val="0"/>
          <w:marTop w:val="0"/>
          <w:marBottom w:val="0"/>
          <w:divBdr>
            <w:top w:val="none" w:sz="0" w:space="0" w:color="auto"/>
            <w:left w:val="none" w:sz="0" w:space="0" w:color="auto"/>
            <w:bottom w:val="none" w:sz="0" w:space="0" w:color="auto"/>
            <w:right w:val="none" w:sz="0" w:space="0" w:color="auto"/>
          </w:divBdr>
        </w:div>
        <w:div w:id="1225532930">
          <w:marLeft w:val="1080"/>
          <w:marRight w:val="0"/>
          <w:marTop w:val="0"/>
          <w:marBottom w:val="0"/>
          <w:divBdr>
            <w:top w:val="none" w:sz="0" w:space="0" w:color="auto"/>
            <w:left w:val="none" w:sz="0" w:space="0" w:color="auto"/>
            <w:bottom w:val="none" w:sz="0" w:space="0" w:color="auto"/>
            <w:right w:val="none" w:sz="0" w:space="0" w:color="auto"/>
          </w:divBdr>
        </w:div>
        <w:div w:id="1236278491">
          <w:marLeft w:val="274"/>
          <w:marRight w:val="0"/>
          <w:marTop w:val="240"/>
          <w:marBottom w:val="0"/>
          <w:divBdr>
            <w:top w:val="none" w:sz="0" w:space="0" w:color="auto"/>
            <w:left w:val="none" w:sz="0" w:space="0" w:color="auto"/>
            <w:bottom w:val="none" w:sz="0" w:space="0" w:color="auto"/>
            <w:right w:val="none" w:sz="0" w:space="0" w:color="auto"/>
          </w:divBdr>
        </w:div>
        <w:div w:id="1514799770">
          <w:marLeft w:val="1080"/>
          <w:marRight w:val="0"/>
          <w:marTop w:val="0"/>
          <w:marBottom w:val="0"/>
          <w:divBdr>
            <w:top w:val="none" w:sz="0" w:space="0" w:color="auto"/>
            <w:left w:val="none" w:sz="0" w:space="0" w:color="auto"/>
            <w:bottom w:val="none" w:sz="0" w:space="0" w:color="auto"/>
            <w:right w:val="none" w:sz="0" w:space="0" w:color="auto"/>
          </w:divBdr>
        </w:div>
        <w:div w:id="1554347010">
          <w:marLeft w:val="806"/>
          <w:marRight w:val="0"/>
          <w:marTop w:val="0"/>
          <w:marBottom w:val="0"/>
          <w:divBdr>
            <w:top w:val="none" w:sz="0" w:space="0" w:color="auto"/>
            <w:left w:val="none" w:sz="0" w:space="0" w:color="auto"/>
            <w:bottom w:val="none" w:sz="0" w:space="0" w:color="auto"/>
            <w:right w:val="none" w:sz="0" w:space="0" w:color="auto"/>
          </w:divBdr>
        </w:div>
        <w:div w:id="1598638826">
          <w:marLeft w:val="533"/>
          <w:marRight w:val="0"/>
          <w:marTop w:val="0"/>
          <w:marBottom w:val="0"/>
          <w:divBdr>
            <w:top w:val="none" w:sz="0" w:space="0" w:color="auto"/>
            <w:left w:val="none" w:sz="0" w:space="0" w:color="auto"/>
            <w:bottom w:val="none" w:sz="0" w:space="0" w:color="auto"/>
            <w:right w:val="none" w:sz="0" w:space="0" w:color="auto"/>
          </w:divBdr>
        </w:div>
        <w:div w:id="1617519023">
          <w:marLeft w:val="1080"/>
          <w:marRight w:val="0"/>
          <w:marTop w:val="0"/>
          <w:marBottom w:val="0"/>
          <w:divBdr>
            <w:top w:val="none" w:sz="0" w:space="0" w:color="auto"/>
            <w:left w:val="none" w:sz="0" w:space="0" w:color="auto"/>
            <w:bottom w:val="none" w:sz="0" w:space="0" w:color="auto"/>
            <w:right w:val="none" w:sz="0" w:space="0" w:color="auto"/>
          </w:divBdr>
        </w:div>
        <w:div w:id="1701972677">
          <w:marLeft w:val="806"/>
          <w:marRight w:val="0"/>
          <w:marTop w:val="0"/>
          <w:marBottom w:val="0"/>
          <w:divBdr>
            <w:top w:val="none" w:sz="0" w:space="0" w:color="auto"/>
            <w:left w:val="none" w:sz="0" w:space="0" w:color="auto"/>
            <w:bottom w:val="none" w:sz="0" w:space="0" w:color="auto"/>
            <w:right w:val="none" w:sz="0" w:space="0" w:color="auto"/>
          </w:divBdr>
        </w:div>
        <w:div w:id="1734694220">
          <w:marLeft w:val="1080"/>
          <w:marRight w:val="0"/>
          <w:marTop w:val="0"/>
          <w:marBottom w:val="0"/>
          <w:divBdr>
            <w:top w:val="none" w:sz="0" w:space="0" w:color="auto"/>
            <w:left w:val="none" w:sz="0" w:space="0" w:color="auto"/>
            <w:bottom w:val="none" w:sz="0" w:space="0" w:color="auto"/>
            <w:right w:val="none" w:sz="0" w:space="0" w:color="auto"/>
          </w:divBdr>
        </w:div>
        <w:div w:id="1739133137">
          <w:marLeft w:val="274"/>
          <w:marRight w:val="0"/>
          <w:marTop w:val="240"/>
          <w:marBottom w:val="0"/>
          <w:divBdr>
            <w:top w:val="none" w:sz="0" w:space="0" w:color="auto"/>
            <w:left w:val="none" w:sz="0" w:space="0" w:color="auto"/>
            <w:bottom w:val="none" w:sz="0" w:space="0" w:color="auto"/>
            <w:right w:val="none" w:sz="0" w:space="0" w:color="auto"/>
          </w:divBdr>
        </w:div>
        <w:div w:id="1759325010">
          <w:marLeft w:val="806"/>
          <w:marRight w:val="0"/>
          <w:marTop w:val="0"/>
          <w:marBottom w:val="0"/>
          <w:divBdr>
            <w:top w:val="none" w:sz="0" w:space="0" w:color="auto"/>
            <w:left w:val="none" w:sz="0" w:space="0" w:color="auto"/>
            <w:bottom w:val="none" w:sz="0" w:space="0" w:color="auto"/>
            <w:right w:val="none" w:sz="0" w:space="0" w:color="auto"/>
          </w:divBdr>
        </w:div>
        <w:div w:id="1817840814">
          <w:marLeft w:val="533"/>
          <w:marRight w:val="0"/>
          <w:marTop w:val="0"/>
          <w:marBottom w:val="0"/>
          <w:divBdr>
            <w:top w:val="none" w:sz="0" w:space="0" w:color="auto"/>
            <w:left w:val="none" w:sz="0" w:space="0" w:color="auto"/>
            <w:bottom w:val="none" w:sz="0" w:space="0" w:color="auto"/>
            <w:right w:val="none" w:sz="0" w:space="0" w:color="auto"/>
          </w:divBdr>
        </w:div>
        <w:div w:id="2019964965">
          <w:marLeft w:val="1080"/>
          <w:marRight w:val="0"/>
          <w:marTop w:val="0"/>
          <w:marBottom w:val="0"/>
          <w:divBdr>
            <w:top w:val="none" w:sz="0" w:space="0" w:color="auto"/>
            <w:left w:val="none" w:sz="0" w:space="0" w:color="auto"/>
            <w:bottom w:val="none" w:sz="0" w:space="0" w:color="auto"/>
            <w:right w:val="none" w:sz="0" w:space="0" w:color="auto"/>
          </w:divBdr>
        </w:div>
        <w:div w:id="2083334461">
          <w:marLeft w:val="1080"/>
          <w:marRight w:val="0"/>
          <w:marTop w:val="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1649546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69182538">
      <w:bodyDiv w:val="1"/>
      <w:marLeft w:val="0"/>
      <w:marRight w:val="0"/>
      <w:marTop w:val="0"/>
      <w:marBottom w:val="0"/>
      <w:divBdr>
        <w:top w:val="none" w:sz="0" w:space="0" w:color="auto"/>
        <w:left w:val="none" w:sz="0" w:space="0" w:color="auto"/>
        <w:bottom w:val="none" w:sz="0" w:space="0" w:color="auto"/>
        <w:right w:val="none" w:sz="0" w:space="0" w:color="auto"/>
      </w:divBdr>
    </w:div>
    <w:div w:id="374543393">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98794163">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4396118">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19721101">
      <w:bodyDiv w:val="1"/>
      <w:marLeft w:val="0"/>
      <w:marRight w:val="0"/>
      <w:marTop w:val="0"/>
      <w:marBottom w:val="0"/>
      <w:divBdr>
        <w:top w:val="none" w:sz="0" w:space="0" w:color="auto"/>
        <w:left w:val="none" w:sz="0" w:space="0" w:color="auto"/>
        <w:bottom w:val="none" w:sz="0" w:space="0" w:color="auto"/>
        <w:right w:val="none" w:sz="0" w:space="0" w:color="auto"/>
      </w:divBdr>
    </w:div>
    <w:div w:id="419956923">
      <w:bodyDiv w:val="1"/>
      <w:marLeft w:val="0"/>
      <w:marRight w:val="0"/>
      <w:marTop w:val="0"/>
      <w:marBottom w:val="0"/>
      <w:divBdr>
        <w:top w:val="none" w:sz="0" w:space="0" w:color="auto"/>
        <w:left w:val="none" w:sz="0" w:space="0" w:color="auto"/>
        <w:bottom w:val="none" w:sz="0" w:space="0" w:color="auto"/>
        <w:right w:val="none" w:sz="0" w:space="0" w:color="auto"/>
      </w:divBdr>
      <w:divsChild>
        <w:div w:id="690373417">
          <w:marLeft w:val="547"/>
          <w:marRight w:val="0"/>
          <w:marTop w:val="115"/>
          <w:marBottom w:val="0"/>
          <w:divBdr>
            <w:top w:val="none" w:sz="0" w:space="0" w:color="auto"/>
            <w:left w:val="none" w:sz="0" w:space="0" w:color="auto"/>
            <w:bottom w:val="none" w:sz="0" w:space="0" w:color="auto"/>
            <w:right w:val="none" w:sz="0" w:space="0" w:color="auto"/>
          </w:divBdr>
        </w:div>
      </w:divsChild>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126100">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750144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02204437">
      <w:bodyDiv w:val="1"/>
      <w:marLeft w:val="0"/>
      <w:marRight w:val="0"/>
      <w:marTop w:val="0"/>
      <w:marBottom w:val="0"/>
      <w:divBdr>
        <w:top w:val="none" w:sz="0" w:space="0" w:color="auto"/>
        <w:left w:val="none" w:sz="0" w:space="0" w:color="auto"/>
        <w:bottom w:val="none" w:sz="0" w:space="0" w:color="auto"/>
        <w:right w:val="none" w:sz="0" w:space="0" w:color="auto"/>
      </w:divBdr>
      <w:divsChild>
        <w:div w:id="1530145896">
          <w:marLeft w:val="1166"/>
          <w:marRight w:val="0"/>
          <w:marTop w:val="96"/>
          <w:marBottom w:val="0"/>
          <w:divBdr>
            <w:top w:val="none" w:sz="0" w:space="0" w:color="auto"/>
            <w:left w:val="none" w:sz="0" w:space="0" w:color="auto"/>
            <w:bottom w:val="none" w:sz="0" w:space="0" w:color="auto"/>
            <w:right w:val="none" w:sz="0" w:space="0" w:color="auto"/>
          </w:divBdr>
        </w:div>
      </w:divsChild>
    </w:div>
    <w:div w:id="510724276">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28028818">
      <w:bodyDiv w:val="1"/>
      <w:marLeft w:val="0"/>
      <w:marRight w:val="0"/>
      <w:marTop w:val="0"/>
      <w:marBottom w:val="0"/>
      <w:divBdr>
        <w:top w:val="none" w:sz="0" w:space="0" w:color="auto"/>
        <w:left w:val="none" w:sz="0" w:space="0" w:color="auto"/>
        <w:bottom w:val="none" w:sz="0" w:space="0" w:color="auto"/>
        <w:right w:val="none" w:sz="0" w:space="0" w:color="auto"/>
      </w:divBdr>
    </w:div>
    <w:div w:id="534662506">
      <w:bodyDiv w:val="1"/>
      <w:marLeft w:val="0"/>
      <w:marRight w:val="0"/>
      <w:marTop w:val="0"/>
      <w:marBottom w:val="0"/>
      <w:divBdr>
        <w:top w:val="none" w:sz="0" w:space="0" w:color="auto"/>
        <w:left w:val="none" w:sz="0" w:space="0" w:color="auto"/>
        <w:bottom w:val="none" w:sz="0" w:space="0" w:color="auto"/>
        <w:right w:val="none" w:sz="0" w:space="0" w:color="auto"/>
      </w:divBdr>
      <w:divsChild>
        <w:div w:id="577206798">
          <w:marLeft w:val="274"/>
          <w:marRight w:val="0"/>
          <w:marTop w:val="240"/>
          <w:marBottom w:val="0"/>
          <w:divBdr>
            <w:top w:val="none" w:sz="0" w:space="0" w:color="auto"/>
            <w:left w:val="none" w:sz="0" w:space="0" w:color="auto"/>
            <w:bottom w:val="none" w:sz="0" w:space="0" w:color="auto"/>
            <w:right w:val="none" w:sz="0" w:space="0" w:color="auto"/>
          </w:divBdr>
        </w:div>
        <w:div w:id="541526268">
          <w:marLeft w:val="533"/>
          <w:marRight w:val="0"/>
          <w:marTop w:val="0"/>
          <w:marBottom w:val="0"/>
          <w:divBdr>
            <w:top w:val="none" w:sz="0" w:space="0" w:color="auto"/>
            <w:left w:val="none" w:sz="0" w:space="0" w:color="auto"/>
            <w:bottom w:val="none" w:sz="0" w:space="0" w:color="auto"/>
            <w:right w:val="none" w:sz="0" w:space="0" w:color="auto"/>
          </w:divBdr>
        </w:div>
        <w:div w:id="744229049">
          <w:marLeft w:val="533"/>
          <w:marRight w:val="0"/>
          <w:marTop w:val="0"/>
          <w:marBottom w:val="0"/>
          <w:divBdr>
            <w:top w:val="none" w:sz="0" w:space="0" w:color="auto"/>
            <w:left w:val="none" w:sz="0" w:space="0" w:color="auto"/>
            <w:bottom w:val="none" w:sz="0" w:space="0" w:color="auto"/>
            <w:right w:val="none" w:sz="0" w:space="0" w:color="auto"/>
          </w:divBdr>
        </w:div>
        <w:div w:id="1452823008">
          <w:marLeft w:val="533"/>
          <w:marRight w:val="0"/>
          <w:marTop w:val="0"/>
          <w:marBottom w:val="0"/>
          <w:divBdr>
            <w:top w:val="none" w:sz="0" w:space="0" w:color="auto"/>
            <w:left w:val="none" w:sz="0" w:space="0" w:color="auto"/>
            <w:bottom w:val="none" w:sz="0" w:space="0" w:color="auto"/>
            <w:right w:val="none" w:sz="0" w:space="0" w:color="auto"/>
          </w:divBdr>
        </w:div>
        <w:div w:id="556163336">
          <w:marLeft w:val="274"/>
          <w:marRight w:val="0"/>
          <w:marTop w:val="240"/>
          <w:marBottom w:val="0"/>
          <w:divBdr>
            <w:top w:val="none" w:sz="0" w:space="0" w:color="auto"/>
            <w:left w:val="none" w:sz="0" w:space="0" w:color="auto"/>
            <w:bottom w:val="none" w:sz="0" w:space="0" w:color="auto"/>
            <w:right w:val="none" w:sz="0" w:space="0" w:color="auto"/>
          </w:divBdr>
        </w:div>
        <w:div w:id="583955092">
          <w:marLeft w:val="533"/>
          <w:marRight w:val="0"/>
          <w:marTop w:val="0"/>
          <w:marBottom w:val="0"/>
          <w:divBdr>
            <w:top w:val="none" w:sz="0" w:space="0" w:color="auto"/>
            <w:left w:val="none" w:sz="0" w:space="0" w:color="auto"/>
            <w:bottom w:val="none" w:sz="0" w:space="0" w:color="auto"/>
            <w:right w:val="none" w:sz="0" w:space="0" w:color="auto"/>
          </w:divBdr>
        </w:div>
        <w:div w:id="1565216883">
          <w:marLeft w:val="533"/>
          <w:marRight w:val="0"/>
          <w:marTop w:val="0"/>
          <w:marBottom w:val="0"/>
          <w:divBdr>
            <w:top w:val="none" w:sz="0" w:space="0" w:color="auto"/>
            <w:left w:val="none" w:sz="0" w:space="0" w:color="auto"/>
            <w:bottom w:val="none" w:sz="0" w:space="0" w:color="auto"/>
            <w:right w:val="none" w:sz="0" w:space="0" w:color="auto"/>
          </w:divBdr>
        </w:div>
        <w:div w:id="618488157">
          <w:marLeft w:val="533"/>
          <w:marRight w:val="0"/>
          <w:marTop w:val="0"/>
          <w:marBottom w:val="0"/>
          <w:divBdr>
            <w:top w:val="none" w:sz="0" w:space="0" w:color="auto"/>
            <w:left w:val="none" w:sz="0" w:space="0" w:color="auto"/>
            <w:bottom w:val="none" w:sz="0" w:space="0" w:color="auto"/>
            <w:right w:val="none" w:sz="0" w:space="0" w:color="auto"/>
          </w:divBdr>
        </w:div>
        <w:div w:id="524515210">
          <w:marLeft w:val="274"/>
          <w:marRight w:val="0"/>
          <w:marTop w:val="240"/>
          <w:marBottom w:val="0"/>
          <w:divBdr>
            <w:top w:val="none" w:sz="0" w:space="0" w:color="auto"/>
            <w:left w:val="none" w:sz="0" w:space="0" w:color="auto"/>
            <w:bottom w:val="none" w:sz="0" w:space="0" w:color="auto"/>
            <w:right w:val="none" w:sz="0" w:space="0" w:color="auto"/>
          </w:divBdr>
        </w:div>
        <w:div w:id="709693854">
          <w:marLeft w:val="533"/>
          <w:marRight w:val="0"/>
          <w:marTop w:val="0"/>
          <w:marBottom w:val="0"/>
          <w:divBdr>
            <w:top w:val="none" w:sz="0" w:space="0" w:color="auto"/>
            <w:left w:val="none" w:sz="0" w:space="0" w:color="auto"/>
            <w:bottom w:val="none" w:sz="0" w:space="0" w:color="auto"/>
            <w:right w:val="none" w:sz="0" w:space="0" w:color="auto"/>
          </w:divBdr>
        </w:div>
        <w:div w:id="1451364181">
          <w:marLeft w:val="533"/>
          <w:marRight w:val="0"/>
          <w:marTop w:val="0"/>
          <w:marBottom w:val="0"/>
          <w:divBdr>
            <w:top w:val="none" w:sz="0" w:space="0" w:color="auto"/>
            <w:left w:val="none" w:sz="0" w:space="0" w:color="auto"/>
            <w:bottom w:val="none" w:sz="0" w:space="0" w:color="auto"/>
            <w:right w:val="none" w:sz="0" w:space="0" w:color="auto"/>
          </w:divBdr>
        </w:div>
        <w:div w:id="242418130">
          <w:marLeft w:val="533"/>
          <w:marRight w:val="0"/>
          <w:marTop w:val="0"/>
          <w:marBottom w:val="0"/>
          <w:divBdr>
            <w:top w:val="none" w:sz="0" w:space="0" w:color="auto"/>
            <w:left w:val="none" w:sz="0" w:space="0" w:color="auto"/>
            <w:bottom w:val="none" w:sz="0" w:space="0" w:color="auto"/>
            <w:right w:val="none" w:sz="0" w:space="0" w:color="auto"/>
          </w:divBdr>
        </w:div>
        <w:div w:id="1068189773">
          <w:marLeft w:val="274"/>
          <w:marRight w:val="0"/>
          <w:marTop w:val="240"/>
          <w:marBottom w:val="0"/>
          <w:divBdr>
            <w:top w:val="none" w:sz="0" w:space="0" w:color="auto"/>
            <w:left w:val="none" w:sz="0" w:space="0" w:color="auto"/>
            <w:bottom w:val="none" w:sz="0" w:space="0" w:color="auto"/>
            <w:right w:val="none" w:sz="0" w:space="0" w:color="auto"/>
          </w:divBdr>
        </w:div>
        <w:div w:id="278145525">
          <w:marLeft w:val="533"/>
          <w:marRight w:val="0"/>
          <w:marTop w:val="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3245133">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51181993">
      <w:bodyDiv w:val="1"/>
      <w:marLeft w:val="0"/>
      <w:marRight w:val="0"/>
      <w:marTop w:val="0"/>
      <w:marBottom w:val="0"/>
      <w:divBdr>
        <w:top w:val="none" w:sz="0" w:space="0" w:color="auto"/>
        <w:left w:val="none" w:sz="0" w:space="0" w:color="auto"/>
        <w:bottom w:val="none" w:sz="0" w:space="0" w:color="auto"/>
        <w:right w:val="none" w:sz="0" w:space="0" w:color="auto"/>
      </w:divBdr>
      <w:divsChild>
        <w:div w:id="102919985">
          <w:marLeft w:val="1080"/>
          <w:marRight w:val="0"/>
          <w:marTop w:val="0"/>
          <w:marBottom w:val="0"/>
          <w:divBdr>
            <w:top w:val="none" w:sz="0" w:space="0" w:color="auto"/>
            <w:left w:val="none" w:sz="0" w:space="0" w:color="auto"/>
            <w:bottom w:val="none" w:sz="0" w:space="0" w:color="auto"/>
            <w:right w:val="none" w:sz="0" w:space="0" w:color="auto"/>
          </w:divBdr>
        </w:div>
        <w:div w:id="110560206">
          <w:marLeft w:val="1080"/>
          <w:marRight w:val="0"/>
          <w:marTop w:val="0"/>
          <w:marBottom w:val="0"/>
          <w:divBdr>
            <w:top w:val="none" w:sz="0" w:space="0" w:color="auto"/>
            <w:left w:val="none" w:sz="0" w:space="0" w:color="auto"/>
            <w:bottom w:val="none" w:sz="0" w:space="0" w:color="auto"/>
            <w:right w:val="none" w:sz="0" w:space="0" w:color="auto"/>
          </w:divBdr>
        </w:div>
        <w:div w:id="147208223">
          <w:marLeft w:val="806"/>
          <w:marRight w:val="0"/>
          <w:marTop w:val="0"/>
          <w:marBottom w:val="0"/>
          <w:divBdr>
            <w:top w:val="none" w:sz="0" w:space="0" w:color="auto"/>
            <w:left w:val="none" w:sz="0" w:space="0" w:color="auto"/>
            <w:bottom w:val="none" w:sz="0" w:space="0" w:color="auto"/>
            <w:right w:val="none" w:sz="0" w:space="0" w:color="auto"/>
          </w:divBdr>
        </w:div>
        <w:div w:id="149908091">
          <w:marLeft w:val="1080"/>
          <w:marRight w:val="0"/>
          <w:marTop w:val="0"/>
          <w:marBottom w:val="0"/>
          <w:divBdr>
            <w:top w:val="none" w:sz="0" w:space="0" w:color="auto"/>
            <w:left w:val="none" w:sz="0" w:space="0" w:color="auto"/>
            <w:bottom w:val="none" w:sz="0" w:space="0" w:color="auto"/>
            <w:right w:val="none" w:sz="0" w:space="0" w:color="auto"/>
          </w:divBdr>
        </w:div>
        <w:div w:id="187643212">
          <w:marLeft w:val="806"/>
          <w:marRight w:val="0"/>
          <w:marTop w:val="0"/>
          <w:marBottom w:val="0"/>
          <w:divBdr>
            <w:top w:val="none" w:sz="0" w:space="0" w:color="auto"/>
            <w:left w:val="none" w:sz="0" w:space="0" w:color="auto"/>
            <w:bottom w:val="none" w:sz="0" w:space="0" w:color="auto"/>
            <w:right w:val="none" w:sz="0" w:space="0" w:color="auto"/>
          </w:divBdr>
        </w:div>
        <w:div w:id="413092337">
          <w:marLeft w:val="533"/>
          <w:marRight w:val="0"/>
          <w:marTop w:val="0"/>
          <w:marBottom w:val="0"/>
          <w:divBdr>
            <w:top w:val="none" w:sz="0" w:space="0" w:color="auto"/>
            <w:left w:val="none" w:sz="0" w:space="0" w:color="auto"/>
            <w:bottom w:val="none" w:sz="0" w:space="0" w:color="auto"/>
            <w:right w:val="none" w:sz="0" w:space="0" w:color="auto"/>
          </w:divBdr>
        </w:div>
        <w:div w:id="813180095">
          <w:marLeft w:val="274"/>
          <w:marRight w:val="0"/>
          <w:marTop w:val="240"/>
          <w:marBottom w:val="0"/>
          <w:divBdr>
            <w:top w:val="none" w:sz="0" w:space="0" w:color="auto"/>
            <w:left w:val="none" w:sz="0" w:space="0" w:color="auto"/>
            <w:bottom w:val="none" w:sz="0" w:space="0" w:color="auto"/>
            <w:right w:val="none" w:sz="0" w:space="0" w:color="auto"/>
          </w:divBdr>
        </w:div>
        <w:div w:id="832069736">
          <w:marLeft w:val="806"/>
          <w:marRight w:val="0"/>
          <w:marTop w:val="0"/>
          <w:marBottom w:val="0"/>
          <w:divBdr>
            <w:top w:val="none" w:sz="0" w:space="0" w:color="auto"/>
            <w:left w:val="none" w:sz="0" w:space="0" w:color="auto"/>
            <w:bottom w:val="none" w:sz="0" w:space="0" w:color="auto"/>
            <w:right w:val="none" w:sz="0" w:space="0" w:color="auto"/>
          </w:divBdr>
        </w:div>
        <w:div w:id="864245633">
          <w:marLeft w:val="274"/>
          <w:marRight w:val="0"/>
          <w:marTop w:val="240"/>
          <w:marBottom w:val="0"/>
          <w:divBdr>
            <w:top w:val="none" w:sz="0" w:space="0" w:color="auto"/>
            <w:left w:val="none" w:sz="0" w:space="0" w:color="auto"/>
            <w:bottom w:val="none" w:sz="0" w:space="0" w:color="auto"/>
            <w:right w:val="none" w:sz="0" w:space="0" w:color="auto"/>
          </w:divBdr>
        </w:div>
        <w:div w:id="892539485">
          <w:marLeft w:val="1080"/>
          <w:marRight w:val="0"/>
          <w:marTop w:val="0"/>
          <w:marBottom w:val="0"/>
          <w:divBdr>
            <w:top w:val="none" w:sz="0" w:space="0" w:color="auto"/>
            <w:left w:val="none" w:sz="0" w:space="0" w:color="auto"/>
            <w:bottom w:val="none" w:sz="0" w:space="0" w:color="auto"/>
            <w:right w:val="none" w:sz="0" w:space="0" w:color="auto"/>
          </w:divBdr>
        </w:div>
        <w:div w:id="996805997">
          <w:marLeft w:val="533"/>
          <w:marRight w:val="0"/>
          <w:marTop w:val="0"/>
          <w:marBottom w:val="0"/>
          <w:divBdr>
            <w:top w:val="none" w:sz="0" w:space="0" w:color="auto"/>
            <w:left w:val="none" w:sz="0" w:space="0" w:color="auto"/>
            <w:bottom w:val="none" w:sz="0" w:space="0" w:color="auto"/>
            <w:right w:val="none" w:sz="0" w:space="0" w:color="auto"/>
          </w:divBdr>
        </w:div>
        <w:div w:id="1060204134">
          <w:marLeft w:val="1080"/>
          <w:marRight w:val="0"/>
          <w:marTop w:val="0"/>
          <w:marBottom w:val="0"/>
          <w:divBdr>
            <w:top w:val="none" w:sz="0" w:space="0" w:color="auto"/>
            <w:left w:val="none" w:sz="0" w:space="0" w:color="auto"/>
            <w:bottom w:val="none" w:sz="0" w:space="0" w:color="auto"/>
            <w:right w:val="none" w:sz="0" w:space="0" w:color="auto"/>
          </w:divBdr>
        </w:div>
        <w:div w:id="1182015811">
          <w:marLeft w:val="1080"/>
          <w:marRight w:val="0"/>
          <w:marTop w:val="0"/>
          <w:marBottom w:val="0"/>
          <w:divBdr>
            <w:top w:val="none" w:sz="0" w:space="0" w:color="auto"/>
            <w:left w:val="none" w:sz="0" w:space="0" w:color="auto"/>
            <w:bottom w:val="none" w:sz="0" w:space="0" w:color="auto"/>
            <w:right w:val="none" w:sz="0" w:space="0" w:color="auto"/>
          </w:divBdr>
        </w:div>
        <w:div w:id="1204907449">
          <w:marLeft w:val="806"/>
          <w:marRight w:val="0"/>
          <w:marTop w:val="0"/>
          <w:marBottom w:val="0"/>
          <w:divBdr>
            <w:top w:val="none" w:sz="0" w:space="0" w:color="auto"/>
            <w:left w:val="none" w:sz="0" w:space="0" w:color="auto"/>
            <w:bottom w:val="none" w:sz="0" w:space="0" w:color="auto"/>
            <w:right w:val="none" w:sz="0" w:space="0" w:color="auto"/>
          </w:divBdr>
        </w:div>
        <w:div w:id="1284774425">
          <w:marLeft w:val="1080"/>
          <w:marRight w:val="0"/>
          <w:marTop w:val="0"/>
          <w:marBottom w:val="0"/>
          <w:divBdr>
            <w:top w:val="none" w:sz="0" w:space="0" w:color="auto"/>
            <w:left w:val="none" w:sz="0" w:space="0" w:color="auto"/>
            <w:bottom w:val="none" w:sz="0" w:space="0" w:color="auto"/>
            <w:right w:val="none" w:sz="0" w:space="0" w:color="auto"/>
          </w:divBdr>
        </w:div>
        <w:div w:id="1352875131">
          <w:marLeft w:val="806"/>
          <w:marRight w:val="0"/>
          <w:marTop w:val="0"/>
          <w:marBottom w:val="0"/>
          <w:divBdr>
            <w:top w:val="none" w:sz="0" w:space="0" w:color="auto"/>
            <w:left w:val="none" w:sz="0" w:space="0" w:color="auto"/>
            <w:bottom w:val="none" w:sz="0" w:space="0" w:color="auto"/>
            <w:right w:val="none" w:sz="0" w:space="0" w:color="auto"/>
          </w:divBdr>
        </w:div>
        <w:div w:id="1508641443">
          <w:marLeft w:val="533"/>
          <w:marRight w:val="0"/>
          <w:marTop w:val="0"/>
          <w:marBottom w:val="0"/>
          <w:divBdr>
            <w:top w:val="none" w:sz="0" w:space="0" w:color="auto"/>
            <w:left w:val="none" w:sz="0" w:space="0" w:color="auto"/>
            <w:bottom w:val="none" w:sz="0" w:space="0" w:color="auto"/>
            <w:right w:val="none" w:sz="0" w:space="0" w:color="auto"/>
          </w:divBdr>
        </w:div>
        <w:div w:id="1546209680">
          <w:marLeft w:val="1080"/>
          <w:marRight w:val="0"/>
          <w:marTop w:val="0"/>
          <w:marBottom w:val="0"/>
          <w:divBdr>
            <w:top w:val="none" w:sz="0" w:space="0" w:color="auto"/>
            <w:left w:val="none" w:sz="0" w:space="0" w:color="auto"/>
            <w:bottom w:val="none" w:sz="0" w:space="0" w:color="auto"/>
            <w:right w:val="none" w:sz="0" w:space="0" w:color="auto"/>
          </w:divBdr>
        </w:div>
        <w:div w:id="1773889497">
          <w:marLeft w:val="806"/>
          <w:marRight w:val="0"/>
          <w:marTop w:val="0"/>
          <w:marBottom w:val="0"/>
          <w:divBdr>
            <w:top w:val="none" w:sz="0" w:space="0" w:color="auto"/>
            <w:left w:val="none" w:sz="0" w:space="0" w:color="auto"/>
            <w:bottom w:val="none" w:sz="0" w:space="0" w:color="auto"/>
            <w:right w:val="none" w:sz="0" w:space="0" w:color="auto"/>
          </w:divBdr>
        </w:div>
        <w:div w:id="1816489483">
          <w:marLeft w:val="1080"/>
          <w:marRight w:val="0"/>
          <w:marTop w:val="0"/>
          <w:marBottom w:val="0"/>
          <w:divBdr>
            <w:top w:val="none" w:sz="0" w:space="0" w:color="auto"/>
            <w:left w:val="none" w:sz="0" w:space="0" w:color="auto"/>
            <w:bottom w:val="none" w:sz="0" w:space="0" w:color="auto"/>
            <w:right w:val="none" w:sz="0" w:space="0" w:color="auto"/>
          </w:divBdr>
        </w:div>
        <w:div w:id="1872381331">
          <w:marLeft w:val="533"/>
          <w:marRight w:val="0"/>
          <w:marTop w:val="0"/>
          <w:marBottom w:val="0"/>
          <w:divBdr>
            <w:top w:val="none" w:sz="0" w:space="0" w:color="auto"/>
            <w:left w:val="none" w:sz="0" w:space="0" w:color="auto"/>
            <w:bottom w:val="none" w:sz="0" w:space="0" w:color="auto"/>
            <w:right w:val="none" w:sz="0" w:space="0" w:color="auto"/>
          </w:divBdr>
        </w:div>
        <w:div w:id="1957128569">
          <w:marLeft w:val="1080"/>
          <w:marRight w:val="0"/>
          <w:marTop w:val="0"/>
          <w:marBottom w:val="0"/>
          <w:divBdr>
            <w:top w:val="none" w:sz="0" w:space="0" w:color="auto"/>
            <w:left w:val="none" w:sz="0" w:space="0" w:color="auto"/>
            <w:bottom w:val="none" w:sz="0" w:space="0" w:color="auto"/>
            <w:right w:val="none" w:sz="0" w:space="0" w:color="auto"/>
          </w:divBdr>
        </w:div>
      </w:divsChild>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72953196">
      <w:bodyDiv w:val="1"/>
      <w:marLeft w:val="0"/>
      <w:marRight w:val="0"/>
      <w:marTop w:val="0"/>
      <w:marBottom w:val="0"/>
      <w:divBdr>
        <w:top w:val="none" w:sz="0" w:space="0" w:color="auto"/>
        <w:left w:val="none" w:sz="0" w:space="0" w:color="auto"/>
        <w:bottom w:val="none" w:sz="0" w:space="0" w:color="auto"/>
        <w:right w:val="none" w:sz="0" w:space="0" w:color="auto"/>
      </w:divBdr>
      <w:divsChild>
        <w:div w:id="345064557">
          <w:marLeft w:val="547"/>
          <w:marRight w:val="0"/>
          <w:marTop w:val="144"/>
          <w:marBottom w:val="0"/>
          <w:divBdr>
            <w:top w:val="none" w:sz="0" w:space="0" w:color="auto"/>
            <w:left w:val="none" w:sz="0" w:space="0" w:color="auto"/>
            <w:bottom w:val="none" w:sz="0" w:space="0" w:color="auto"/>
            <w:right w:val="none" w:sz="0" w:space="0" w:color="auto"/>
          </w:divBdr>
        </w:div>
        <w:div w:id="1665012065">
          <w:marLeft w:val="1166"/>
          <w:marRight w:val="0"/>
          <w:marTop w:val="125"/>
          <w:marBottom w:val="0"/>
          <w:divBdr>
            <w:top w:val="none" w:sz="0" w:space="0" w:color="auto"/>
            <w:left w:val="none" w:sz="0" w:space="0" w:color="auto"/>
            <w:bottom w:val="none" w:sz="0" w:space="0" w:color="auto"/>
            <w:right w:val="none" w:sz="0" w:space="0" w:color="auto"/>
          </w:divBdr>
        </w:div>
        <w:div w:id="710229801">
          <w:marLeft w:val="547"/>
          <w:marRight w:val="0"/>
          <w:marTop w:val="144"/>
          <w:marBottom w:val="0"/>
          <w:divBdr>
            <w:top w:val="none" w:sz="0" w:space="0" w:color="auto"/>
            <w:left w:val="none" w:sz="0" w:space="0" w:color="auto"/>
            <w:bottom w:val="none" w:sz="0" w:space="0" w:color="auto"/>
            <w:right w:val="none" w:sz="0" w:space="0" w:color="auto"/>
          </w:divBdr>
        </w:div>
        <w:div w:id="1655985390">
          <w:marLeft w:val="1166"/>
          <w:marRight w:val="0"/>
          <w:marTop w:val="125"/>
          <w:marBottom w:val="0"/>
          <w:divBdr>
            <w:top w:val="none" w:sz="0" w:space="0" w:color="auto"/>
            <w:left w:val="none" w:sz="0" w:space="0" w:color="auto"/>
            <w:bottom w:val="none" w:sz="0" w:space="0" w:color="auto"/>
            <w:right w:val="none" w:sz="0" w:space="0" w:color="auto"/>
          </w:divBdr>
        </w:div>
        <w:div w:id="4870207">
          <w:marLeft w:val="547"/>
          <w:marRight w:val="0"/>
          <w:marTop w:val="144"/>
          <w:marBottom w:val="0"/>
          <w:divBdr>
            <w:top w:val="none" w:sz="0" w:space="0" w:color="auto"/>
            <w:left w:val="none" w:sz="0" w:space="0" w:color="auto"/>
            <w:bottom w:val="none" w:sz="0" w:space="0" w:color="auto"/>
            <w:right w:val="none" w:sz="0" w:space="0" w:color="auto"/>
          </w:divBdr>
        </w:div>
        <w:div w:id="1249119769">
          <w:marLeft w:val="1166"/>
          <w:marRight w:val="0"/>
          <w:marTop w:val="125"/>
          <w:marBottom w:val="0"/>
          <w:divBdr>
            <w:top w:val="none" w:sz="0" w:space="0" w:color="auto"/>
            <w:left w:val="none" w:sz="0" w:space="0" w:color="auto"/>
            <w:bottom w:val="none" w:sz="0" w:space="0" w:color="auto"/>
            <w:right w:val="none" w:sz="0" w:space="0" w:color="auto"/>
          </w:divBdr>
        </w:div>
        <w:div w:id="1449592293">
          <w:marLeft w:val="1166"/>
          <w:marRight w:val="0"/>
          <w:marTop w:val="125"/>
          <w:marBottom w:val="0"/>
          <w:divBdr>
            <w:top w:val="none" w:sz="0" w:space="0" w:color="auto"/>
            <w:left w:val="none" w:sz="0" w:space="0" w:color="auto"/>
            <w:bottom w:val="none" w:sz="0" w:space="0" w:color="auto"/>
            <w:right w:val="none" w:sz="0" w:space="0" w:color="auto"/>
          </w:divBdr>
        </w:div>
      </w:divsChild>
    </w:div>
    <w:div w:id="678195133">
      <w:bodyDiv w:val="1"/>
      <w:marLeft w:val="0"/>
      <w:marRight w:val="0"/>
      <w:marTop w:val="0"/>
      <w:marBottom w:val="0"/>
      <w:divBdr>
        <w:top w:val="none" w:sz="0" w:space="0" w:color="auto"/>
        <w:left w:val="none" w:sz="0" w:space="0" w:color="auto"/>
        <w:bottom w:val="none" w:sz="0" w:space="0" w:color="auto"/>
        <w:right w:val="none" w:sz="0" w:space="0" w:color="auto"/>
      </w:divBdr>
      <w:divsChild>
        <w:div w:id="1118329616">
          <w:marLeft w:val="547"/>
          <w:marRight w:val="0"/>
          <w:marTop w:val="115"/>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0373347">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08466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055230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6339448">
      <w:bodyDiv w:val="1"/>
      <w:marLeft w:val="0"/>
      <w:marRight w:val="0"/>
      <w:marTop w:val="0"/>
      <w:marBottom w:val="0"/>
      <w:divBdr>
        <w:top w:val="none" w:sz="0" w:space="0" w:color="auto"/>
        <w:left w:val="none" w:sz="0" w:space="0" w:color="auto"/>
        <w:bottom w:val="none" w:sz="0" w:space="0" w:color="auto"/>
        <w:right w:val="none" w:sz="0" w:space="0" w:color="auto"/>
      </w:divBdr>
    </w:div>
    <w:div w:id="730541695">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64880317">
      <w:bodyDiv w:val="1"/>
      <w:marLeft w:val="0"/>
      <w:marRight w:val="0"/>
      <w:marTop w:val="0"/>
      <w:marBottom w:val="0"/>
      <w:divBdr>
        <w:top w:val="none" w:sz="0" w:space="0" w:color="auto"/>
        <w:left w:val="none" w:sz="0" w:space="0" w:color="auto"/>
        <w:bottom w:val="none" w:sz="0" w:space="0" w:color="auto"/>
        <w:right w:val="none" w:sz="0" w:space="0" w:color="auto"/>
      </w:divBdr>
    </w:div>
    <w:div w:id="765730765">
      <w:bodyDiv w:val="1"/>
      <w:marLeft w:val="0"/>
      <w:marRight w:val="0"/>
      <w:marTop w:val="0"/>
      <w:marBottom w:val="0"/>
      <w:divBdr>
        <w:top w:val="none" w:sz="0" w:space="0" w:color="auto"/>
        <w:left w:val="none" w:sz="0" w:space="0" w:color="auto"/>
        <w:bottom w:val="none" w:sz="0" w:space="0" w:color="auto"/>
        <w:right w:val="none" w:sz="0" w:space="0" w:color="auto"/>
      </w:divBdr>
    </w:div>
    <w:div w:id="80350291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16991593">
      <w:bodyDiv w:val="1"/>
      <w:marLeft w:val="0"/>
      <w:marRight w:val="0"/>
      <w:marTop w:val="0"/>
      <w:marBottom w:val="0"/>
      <w:divBdr>
        <w:top w:val="none" w:sz="0" w:space="0" w:color="auto"/>
        <w:left w:val="none" w:sz="0" w:space="0" w:color="auto"/>
        <w:bottom w:val="none" w:sz="0" w:space="0" w:color="auto"/>
        <w:right w:val="none" w:sz="0" w:space="0" w:color="auto"/>
      </w:divBdr>
      <w:divsChild>
        <w:div w:id="1214266488">
          <w:marLeft w:val="274"/>
          <w:marRight w:val="0"/>
          <w:marTop w:val="240"/>
          <w:marBottom w:val="0"/>
          <w:divBdr>
            <w:top w:val="none" w:sz="0" w:space="0" w:color="auto"/>
            <w:left w:val="none" w:sz="0" w:space="0" w:color="auto"/>
            <w:bottom w:val="none" w:sz="0" w:space="0" w:color="auto"/>
            <w:right w:val="none" w:sz="0" w:space="0" w:color="auto"/>
          </w:divBdr>
        </w:div>
        <w:div w:id="389042204">
          <w:marLeft w:val="533"/>
          <w:marRight w:val="0"/>
          <w:marTop w:val="0"/>
          <w:marBottom w:val="0"/>
          <w:divBdr>
            <w:top w:val="none" w:sz="0" w:space="0" w:color="auto"/>
            <w:left w:val="none" w:sz="0" w:space="0" w:color="auto"/>
            <w:bottom w:val="none" w:sz="0" w:space="0" w:color="auto"/>
            <w:right w:val="none" w:sz="0" w:space="0" w:color="auto"/>
          </w:divBdr>
        </w:div>
        <w:div w:id="1131829504">
          <w:marLeft w:val="533"/>
          <w:marRight w:val="0"/>
          <w:marTop w:val="0"/>
          <w:marBottom w:val="0"/>
          <w:divBdr>
            <w:top w:val="none" w:sz="0" w:space="0" w:color="auto"/>
            <w:left w:val="none" w:sz="0" w:space="0" w:color="auto"/>
            <w:bottom w:val="none" w:sz="0" w:space="0" w:color="auto"/>
            <w:right w:val="none" w:sz="0" w:space="0" w:color="auto"/>
          </w:divBdr>
        </w:div>
        <w:div w:id="1926837105">
          <w:marLeft w:val="533"/>
          <w:marRight w:val="0"/>
          <w:marTop w:val="0"/>
          <w:marBottom w:val="0"/>
          <w:divBdr>
            <w:top w:val="none" w:sz="0" w:space="0" w:color="auto"/>
            <w:left w:val="none" w:sz="0" w:space="0" w:color="auto"/>
            <w:bottom w:val="none" w:sz="0" w:space="0" w:color="auto"/>
            <w:right w:val="none" w:sz="0" w:space="0" w:color="auto"/>
          </w:divBdr>
        </w:div>
        <w:div w:id="2105610787">
          <w:marLeft w:val="274"/>
          <w:marRight w:val="0"/>
          <w:marTop w:val="240"/>
          <w:marBottom w:val="0"/>
          <w:divBdr>
            <w:top w:val="none" w:sz="0" w:space="0" w:color="auto"/>
            <w:left w:val="none" w:sz="0" w:space="0" w:color="auto"/>
            <w:bottom w:val="none" w:sz="0" w:space="0" w:color="auto"/>
            <w:right w:val="none" w:sz="0" w:space="0" w:color="auto"/>
          </w:divBdr>
        </w:div>
        <w:div w:id="1407410419">
          <w:marLeft w:val="533"/>
          <w:marRight w:val="0"/>
          <w:marTop w:val="0"/>
          <w:marBottom w:val="0"/>
          <w:divBdr>
            <w:top w:val="none" w:sz="0" w:space="0" w:color="auto"/>
            <w:left w:val="none" w:sz="0" w:space="0" w:color="auto"/>
            <w:bottom w:val="none" w:sz="0" w:space="0" w:color="auto"/>
            <w:right w:val="none" w:sz="0" w:space="0" w:color="auto"/>
          </w:divBdr>
        </w:div>
        <w:div w:id="524757480">
          <w:marLeft w:val="533"/>
          <w:marRight w:val="0"/>
          <w:marTop w:val="0"/>
          <w:marBottom w:val="0"/>
          <w:divBdr>
            <w:top w:val="none" w:sz="0" w:space="0" w:color="auto"/>
            <w:left w:val="none" w:sz="0" w:space="0" w:color="auto"/>
            <w:bottom w:val="none" w:sz="0" w:space="0" w:color="auto"/>
            <w:right w:val="none" w:sz="0" w:space="0" w:color="auto"/>
          </w:divBdr>
        </w:div>
        <w:div w:id="709303939">
          <w:marLeft w:val="533"/>
          <w:marRight w:val="0"/>
          <w:marTop w:val="0"/>
          <w:marBottom w:val="0"/>
          <w:divBdr>
            <w:top w:val="none" w:sz="0" w:space="0" w:color="auto"/>
            <w:left w:val="none" w:sz="0" w:space="0" w:color="auto"/>
            <w:bottom w:val="none" w:sz="0" w:space="0" w:color="auto"/>
            <w:right w:val="none" w:sz="0" w:space="0" w:color="auto"/>
          </w:divBdr>
        </w:div>
        <w:div w:id="2013950944">
          <w:marLeft w:val="274"/>
          <w:marRight w:val="0"/>
          <w:marTop w:val="240"/>
          <w:marBottom w:val="0"/>
          <w:divBdr>
            <w:top w:val="none" w:sz="0" w:space="0" w:color="auto"/>
            <w:left w:val="none" w:sz="0" w:space="0" w:color="auto"/>
            <w:bottom w:val="none" w:sz="0" w:space="0" w:color="auto"/>
            <w:right w:val="none" w:sz="0" w:space="0" w:color="auto"/>
          </w:divBdr>
        </w:div>
        <w:div w:id="1924024051">
          <w:marLeft w:val="533"/>
          <w:marRight w:val="0"/>
          <w:marTop w:val="0"/>
          <w:marBottom w:val="0"/>
          <w:divBdr>
            <w:top w:val="none" w:sz="0" w:space="0" w:color="auto"/>
            <w:left w:val="none" w:sz="0" w:space="0" w:color="auto"/>
            <w:bottom w:val="none" w:sz="0" w:space="0" w:color="auto"/>
            <w:right w:val="none" w:sz="0" w:space="0" w:color="auto"/>
          </w:divBdr>
        </w:div>
        <w:div w:id="97221800">
          <w:marLeft w:val="533"/>
          <w:marRight w:val="0"/>
          <w:marTop w:val="0"/>
          <w:marBottom w:val="0"/>
          <w:divBdr>
            <w:top w:val="none" w:sz="0" w:space="0" w:color="auto"/>
            <w:left w:val="none" w:sz="0" w:space="0" w:color="auto"/>
            <w:bottom w:val="none" w:sz="0" w:space="0" w:color="auto"/>
            <w:right w:val="none" w:sz="0" w:space="0" w:color="auto"/>
          </w:divBdr>
        </w:div>
        <w:div w:id="1473447344">
          <w:marLeft w:val="533"/>
          <w:marRight w:val="0"/>
          <w:marTop w:val="0"/>
          <w:marBottom w:val="0"/>
          <w:divBdr>
            <w:top w:val="none" w:sz="0" w:space="0" w:color="auto"/>
            <w:left w:val="none" w:sz="0" w:space="0" w:color="auto"/>
            <w:bottom w:val="none" w:sz="0" w:space="0" w:color="auto"/>
            <w:right w:val="none" w:sz="0" w:space="0" w:color="auto"/>
          </w:divBdr>
        </w:div>
        <w:div w:id="1173909428">
          <w:marLeft w:val="274"/>
          <w:marRight w:val="0"/>
          <w:marTop w:val="240"/>
          <w:marBottom w:val="0"/>
          <w:divBdr>
            <w:top w:val="none" w:sz="0" w:space="0" w:color="auto"/>
            <w:left w:val="none" w:sz="0" w:space="0" w:color="auto"/>
            <w:bottom w:val="none" w:sz="0" w:space="0" w:color="auto"/>
            <w:right w:val="none" w:sz="0" w:space="0" w:color="auto"/>
          </w:divBdr>
        </w:div>
        <w:div w:id="1964842224">
          <w:marLeft w:val="533"/>
          <w:marRight w:val="0"/>
          <w:marTop w:val="0"/>
          <w:marBottom w:val="0"/>
          <w:divBdr>
            <w:top w:val="none" w:sz="0" w:space="0" w:color="auto"/>
            <w:left w:val="none" w:sz="0" w:space="0" w:color="auto"/>
            <w:bottom w:val="none" w:sz="0" w:space="0" w:color="auto"/>
            <w:right w:val="none" w:sz="0" w:space="0" w:color="auto"/>
          </w:divBdr>
        </w:div>
      </w:divsChild>
    </w:div>
    <w:div w:id="82177245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27987561">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0216349">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894700783">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04728740">
      <w:bodyDiv w:val="1"/>
      <w:marLeft w:val="0"/>
      <w:marRight w:val="0"/>
      <w:marTop w:val="0"/>
      <w:marBottom w:val="0"/>
      <w:divBdr>
        <w:top w:val="none" w:sz="0" w:space="0" w:color="auto"/>
        <w:left w:val="none" w:sz="0" w:space="0" w:color="auto"/>
        <w:bottom w:val="none" w:sz="0" w:space="0" w:color="auto"/>
        <w:right w:val="none" w:sz="0" w:space="0" w:color="auto"/>
      </w:divBdr>
    </w:div>
    <w:div w:id="906458775">
      <w:bodyDiv w:val="1"/>
      <w:marLeft w:val="0"/>
      <w:marRight w:val="0"/>
      <w:marTop w:val="0"/>
      <w:marBottom w:val="0"/>
      <w:divBdr>
        <w:top w:val="none" w:sz="0" w:space="0" w:color="auto"/>
        <w:left w:val="none" w:sz="0" w:space="0" w:color="auto"/>
        <w:bottom w:val="none" w:sz="0" w:space="0" w:color="auto"/>
        <w:right w:val="none" w:sz="0" w:space="0" w:color="auto"/>
      </w:divBdr>
    </w:div>
    <w:div w:id="910038328">
      <w:bodyDiv w:val="1"/>
      <w:marLeft w:val="0"/>
      <w:marRight w:val="0"/>
      <w:marTop w:val="0"/>
      <w:marBottom w:val="0"/>
      <w:divBdr>
        <w:top w:val="none" w:sz="0" w:space="0" w:color="auto"/>
        <w:left w:val="none" w:sz="0" w:space="0" w:color="auto"/>
        <w:bottom w:val="none" w:sz="0" w:space="0" w:color="auto"/>
        <w:right w:val="none" w:sz="0" w:space="0" w:color="auto"/>
      </w:divBdr>
      <w:divsChild>
        <w:div w:id="24329854">
          <w:marLeft w:val="878"/>
          <w:marRight w:val="0"/>
          <w:marTop w:val="96"/>
          <w:marBottom w:val="0"/>
          <w:divBdr>
            <w:top w:val="none" w:sz="0" w:space="0" w:color="auto"/>
            <w:left w:val="none" w:sz="0" w:space="0" w:color="auto"/>
            <w:bottom w:val="none" w:sz="0" w:space="0" w:color="auto"/>
            <w:right w:val="none" w:sz="0" w:space="0" w:color="auto"/>
          </w:divBdr>
        </w:div>
        <w:div w:id="193815017">
          <w:marLeft w:val="878"/>
          <w:marRight w:val="0"/>
          <w:marTop w:val="96"/>
          <w:marBottom w:val="0"/>
          <w:divBdr>
            <w:top w:val="none" w:sz="0" w:space="0" w:color="auto"/>
            <w:left w:val="none" w:sz="0" w:space="0" w:color="auto"/>
            <w:bottom w:val="none" w:sz="0" w:space="0" w:color="auto"/>
            <w:right w:val="none" w:sz="0" w:space="0" w:color="auto"/>
          </w:divBdr>
        </w:div>
        <w:div w:id="406079311">
          <w:marLeft w:val="878"/>
          <w:marRight w:val="0"/>
          <w:marTop w:val="96"/>
          <w:marBottom w:val="0"/>
          <w:divBdr>
            <w:top w:val="none" w:sz="0" w:space="0" w:color="auto"/>
            <w:left w:val="none" w:sz="0" w:space="0" w:color="auto"/>
            <w:bottom w:val="none" w:sz="0" w:space="0" w:color="auto"/>
            <w:right w:val="none" w:sz="0" w:space="0" w:color="auto"/>
          </w:divBdr>
        </w:div>
        <w:div w:id="759178146">
          <w:marLeft w:val="878"/>
          <w:marRight w:val="0"/>
          <w:marTop w:val="96"/>
          <w:marBottom w:val="0"/>
          <w:divBdr>
            <w:top w:val="none" w:sz="0" w:space="0" w:color="auto"/>
            <w:left w:val="none" w:sz="0" w:space="0" w:color="auto"/>
            <w:bottom w:val="none" w:sz="0" w:space="0" w:color="auto"/>
            <w:right w:val="none" w:sz="0" w:space="0" w:color="auto"/>
          </w:divBdr>
        </w:div>
        <w:div w:id="814104810">
          <w:marLeft w:val="878"/>
          <w:marRight w:val="0"/>
          <w:marTop w:val="96"/>
          <w:marBottom w:val="0"/>
          <w:divBdr>
            <w:top w:val="none" w:sz="0" w:space="0" w:color="auto"/>
            <w:left w:val="none" w:sz="0" w:space="0" w:color="auto"/>
            <w:bottom w:val="none" w:sz="0" w:space="0" w:color="auto"/>
            <w:right w:val="none" w:sz="0" w:space="0" w:color="auto"/>
          </w:divBdr>
        </w:div>
        <w:div w:id="819463109">
          <w:marLeft w:val="403"/>
          <w:marRight w:val="0"/>
          <w:marTop w:val="115"/>
          <w:marBottom w:val="0"/>
          <w:divBdr>
            <w:top w:val="none" w:sz="0" w:space="0" w:color="auto"/>
            <w:left w:val="none" w:sz="0" w:space="0" w:color="auto"/>
            <w:bottom w:val="none" w:sz="0" w:space="0" w:color="auto"/>
            <w:right w:val="none" w:sz="0" w:space="0" w:color="auto"/>
          </w:divBdr>
        </w:div>
        <w:div w:id="822430989">
          <w:marLeft w:val="878"/>
          <w:marRight w:val="0"/>
          <w:marTop w:val="96"/>
          <w:marBottom w:val="0"/>
          <w:divBdr>
            <w:top w:val="none" w:sz="0" w:space="0" w:color="auto"/>
            <w:left w:val="none" w:sz="0" w:space="0" w:color="auto"/>
            <w:bottom w:val="none" w:sz="0" w:space="0" w:color="auto"/>
            <w:right w:val="none" w:sz="0" w:space="0" w:color="auto"/>
          </w:divBdr>
        </w:div>
        <w:div w:id="1242131696">
          <w:marLeft w:val="878"/>
          <w:marRight w:val="0"/>
          <w:marTop w:val="96"/>
          <w:marBottom w:val="0"/>
          <w:divBdr>
            <w:top w:val="none" w:sz="0" w:space="0" w:color="auto"/>
            <w:left w:val="none" w:sz="0" w:space="0" w:color="auto"/>
            <w:bottom w:val="none" w:sz="0" w:space="0" w:color="auto"/>
            <w:right w:val="none" w:sz="0" w:space="0" w:color="auto"/>
          </w:divBdr>
        </w:div>
        <w:div w:id="1343816272">
          <w:marLeft w:val="878"/>
          <w:marRight w:val="0"/>
          <w:marTop w:val="96"/>
          <w:marBottom w:val="0"/>
          <w:divBdr>
            <w:top w:val="none" w:sz="0" w:space="0" w:color="auto"/>
            <w:left w:val="none" w:sz="0" w:space="0" w:color="auto"/>
            <w:bottom w:val="none" w:sz="0" w:space="0" w:color="auto"/>
            <w:right w:val="none" w:sz="0" w:space="0" w:color="auto"/>
          </w:divBdr>
        </w:div>
        <w:div w:id="1380862284">
          <w:marLeft w:val="878"/>
          <w:marRight w:val="0"/>
          <w:marTop w:val="96"/>
          <w:marBottom w:val="0"/>
          <w:divBdr>
            <w:top w:val="none" w:sz="0" w:space="0" w:color="auto"/>
            <w:left w:val="none" w:sz="0" w:space="0" w:color="auto"/>
            <w:bottom w:val="none" w:sz="0" w:space="0" w:color="auto"/>
            <w:right w:val="none" w:sz="0" w:space="0" w:color="auto"/>
          </w:divBdr>
        </w:div>
        <w:div w:id="1912933137">
          <w:marLeft w:val="878"/>
          <w:marRight w:val="0"/>
          <w:marTop w:val="96"/>
          <w:marBottom w:val="0"/>
          <w:divBdr>
            <w:top w:val="none" w:sz="0" w:space="0" w:color="auto"/>
            <w:left w:val="none" w:sz="0" w:space="0" w:color="auto"/>
            <w:bottom w:val="none" w:sz="0" w:space="0" w:color="auto"/>
            <w:right w:val="none" w:sz="0" w:space="0" w:color="auto"/>
          </w:divBdr>
        </w:div>
        <w:div w:id="2032562386">
          <w:marLeft w:val="878"/>
          <w:marRight w:val="0"/>
          <w:marTop w:val="96"/>
          <w:marBottom w:val="0"/>
          <w:divBdr>
            <w:top w:val="none" w:sz="0" w:space="0" w:color="auto"/>
            <w:left w:val="none" w:sz="0" w:space="0" w:color="auto"/>
            <w:bottom w:val="none" w:sz="0" w:space="0" w:color="auto"/>
            <w:right w:val="none" w:sz="0" w:space="0" w:color="auto"/>
          </w:divBdr>
        </w:div>
        <w:div w:id="2108576148">
          <w:marLeft w:val="878"/>
          <w:marRight w:val="0"/>
          <w:marTop w:val="96"/>
          <w:marBottom w:val="0"/>
          <w:divBdr>
            <w:top w:val="none" w:sz="0" w:space="0" w:color="auto"/>
            <w:left w:val="none" w:sz="0" w:space="0" w:color="auto"/>
            <w:bottom w:val="none" w:sz="0" w:space="0" w:color="auto"/>
            <w:right w:val="none" w:sz="0" w:space="0" w:color="auto"/>
          </w:divBdr>
        </w:div>
      </w:divsChild>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25311389">
      <w:bodyDiv w:val="1"/>
      <w:marLeft w:val="0"/>
      <w:marRight w:val="0"/>
      <w:marTop w:val="0"/>
      <w:marBottom w:val="0"/>
      <w:divBdr>
        <w:top w:val="none" w:sz="0" w:space="0" w:color="auto"/>
        <w:left w:val="none" w:sz="0" w:space="0" w:color="auto"/>
        <w:bottom w:val="none" w:sz="0" w:space="0" w:color="auto"/>
        <w:right w:val="none" w:sz="0" w:space="0" w:color="auto"/>
      </w:divBdr>
    </w:div>
    <w:div w:id="925764615">
      <w:bodyDiv w:val="1"/>
      <w:marLeft w:val="0"/>
      <w:marRight w:val="0"/>
      <w:marTop w:val="0"/>
      <w:marBottom w:val="0"/>
      <w:divBdr>
        <w:top w:val="none" w:sz="0" w:space="0" w:color="auto"/>
        <w:left w:val="none" w:sz="0" w:space="0" w:color="auto"/>
        <w:bottom w:val="none" w:sz="0" w:space="0" w:color="auto"/>
        <w:right w:val="none" w:sz="0" w:space="0" w:color="auto"/>
      </w:divBdr>
    </w:div>
    <w:div w:id="928200516">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64240466">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551868">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19159346">
      <w:bodyDiv w:val="1"/>
      <w:marLeft w:val="0"/>
      <w:marRight w:val="0"/>
      <w:marTop w:val="0"/>
      <w:marBottom w:val="0"/>
      <w:divBdr>
        <w:top w:val="none" w:sz="0" w:space="0" w:color="auto"/>
        <w:left w:val="none" w:sz="0" w:space="0" w:color="auto"/>
        <w:bottom w:val="none" w:sz="0" w:space="0" w:color="auto"/>
        <w:right w:val="none" w:sz="0" w:space="0" w:color="auto"/>
      </w:divBdr>
    </w:div>
    <w:div w:id="1040477677">
      <w:bodyDiv w:val="1"/>
      <w:marLeft w:val="0"/>
      <w:marRight w:val="0"/>
      <w:marTop w:val="0"/>
      <w:marBottom w:val="0"/>
      <w:divBdr>
        <w:top w:val="none" w:sz="0" w:space="0" w:color="auto"/>
        <w:left w:val="none" w:sz="0" w:space="0" w:color="auto"/>
        <w:bottom w:val="none" w:sz="0" w:space="0" w:color="auto"/>
        <w:right w:val="none" w:sz="0" w:space="0" w:color="auto"/>
      </w:divBdr>
      <w:divsChild>
        <w:div w:id="2082603733">
          <w:marLeft w:val="1166"/>
          <w:marRight w:val="0"/>
          <w:marTop w:val="67"/>
          <w:marBottom w:val="0"/>
          <w:divBdr>
            <w:top w:val="none" w:sz="0" w:space="0" w:color="auto"/>
            <w:left w:val="none" w:sz="0" w:space="0" w:color="auto"/>
            <w:bottom w:val="none" w:sz="0" w:space="0" w:color="auto"/>
            <w:right w:val="none" w:sz="0" w:space="0" w:color="auto"/>
          </w:divBdr>
        </w:div>
      </w:divsChild>
    </w:div>
    <w:div w:id="1044870513">
      <w:bodyDiv w:val="1"/>
      <w:marLeft w:val="0"/>
      <w:marRight w:val="0"/>
      <w:marTop w:val="0"/>
      <w:marBottom w:val="0"/>
      <w:divBdr>
        <w:top w:val="none" w:sz="0" w:space="0" w:color="auto"/>
        <w:left w:val="none" w:sz="0" w:space="0" w:color="auto"/>
        <w:bottom w:val="none" w:sz="0" w:space="0" w:color="auto"/>
        <w:right w:val="none" w:sz="0" w:space="0" w:color="auto"/>
      </w:divBdr>
      <w:divsChild>
        <w:div w:id="1920096464">
          <w:marLeft w:val="806"/>
          <w:marRight w:val="0"/>
          <w:marTop w:val="0"/>
          <w:marBottom w:val="0"/>
          <w:divBdr>
            <w:top w:val="none" w:sz="0" w:space="0" w:color="auto"/>
            <w:left w:val="none" w:sz="0" w:space="0" w:color="auto"/>
            <w:bottom w:val="none" w:sz="0" w:space="0" w:color="auto"/>
            <w:right w:val="none" w:sz="0" w:space="0" w:color="auto"/>
          </w:divBdr>
        </w:div>
      </w:divsChild>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70999581">
      <w:bodyDiv w:val="1"/>
      <w:marLeft w:val="0"/>
      <w:marRight w:val="0"/>
      <w:marTop w:val="0"/>
      <w:marBottom w:val="0"/>
      <w:divBdr>
        <w:top w:val="none" w:sz="0" w:space="0" w:color="auto"/>
        <w:left w:val="none" w:sz="0" w:space="0" w:color="auto"/>
        <w:bottom w:val="none" w:sz="0" w:space="0" w:color="auto"/>
        <w:right w:val="none" w:sz="0" w:space="0" w:color="auto"/>
      </w:divBdr>
      <w:divsChild>
        <w:div w:id="1829512403">
          <w:marLeft w:val="806"/>
          <w:marRight w:val="0"/>
          <w:marTop w:val="0"/>
          <w:marBottom w:val="0"/>
          <w:divBdr>
            <w:top w:val="none" w:sz="0" w:space="0" w:color="auto"/>
            <w:left w:val="none" w:sz="0" w:space="0" w:color="auto"/>
            <w:bottom w:val="none" w:sz="0" w:space="0" w:color="auto"/>
            <w:right w:val="none" w:sz="0" w:space="0" w:color="auto"/>
          </w:divBdr>
        </w:div>
      </w:divsChild>
    </w:div>
    <w:div w:id="1082529162">
      <w:bodyDiv w:val="1"/>
      <w:marLeft w:val="0"/>
      <w:marRight w:val="0"/>
      <w:marTop w:val="0"/>
      <w:marBottom w:val="0"/>
      <w:divBdr>
        <w:top w:val="none" w:sz="0" w:space="0" w:color="auto"/>
        <w:left w:val="none" w:sz="0" w:space="0" w:color="auto"/>
        <w:bottom w:val="none" w:sz="0" w:space="0" w:color="auto"/>
        <w:right w:val="none" w:sz="0" w:space="0" w:color="auto"/>
      </w:divBdr>
    </w:div>
    <w:div w:id="1083647784">
      <w:bodyDiv w:val="1"/>
      <w:marLeft w:val="0"/>
      <w:marRight w:val="0"/>
      <w:marTop w:val="0"/>
      <w:marBottom w:val="0"/>
      <w:divBdr>
        <w:top w:val="none" w:sz="0" w:space="0" w:color="auto"/>
        <w:left w:val="none" w:sz="0" w:space="0" w:color="auto"/>
        <w:bottom w:val="none" w:sz="0" w:space="0" w:color="auto"/>
        <w:right w:val="none" w:sz="0" w:space="0" w:color="auto"/>
      </w:divBdr>
      <w:divsChild>
        <w:div w:id="1629553075">
          <w:marLeft w:val="547"/>
          <w:marRight w:val="0"/>
          <w:marTop w:val="77"/>
          <w:marBottom w:val="0"/>
          <w:divBdr>
            <w:top w:val="none" w:sz="0" w:space="0" w:color="auto"/>
            <w:left w:val="none" w:sz="0" w:space="0" w:color="auto"/>
            <w:bottom w:val="none" w:sz="0" w:space="0" w:color="auto"/>
            <w:right w:val="none" w:sz="0" w:space="0" w:color="auto"/>
          </w:divBdr>
        </w:div>
      </w:divsChild>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09425693">
      <w:bodyDiv w:val="1"/>
      <w:marLeft w:val="0"/>
      <w:marRight w:val="0"/>
      <w:marTop w:val="0"/>
      <w:marBottom w:val="0"/>
      <w:divBdr>
        <w:top w:val="none" w:sz="0" w:space="0" w:color="auto"/>
        <w:left w:val="none" w:sz="0" w:space="0" w:color="auto"/>
        <w:bottom w:val="none" w:sz="0" w:space="0" w:color="auto"/>
        <w:right w:val="none" w:sz="0" w:space="0" w:color="auto"/>
      </w:divBdr>
      <w:divsChild>
        <w:div w:id="516233506">
          <w:marLeft w:val="878"/>
          <w:marRight w:val="0"/>
          <w:marTop w:val="96"/>
          <w:marBottom w:val="0"/>
          <w:divBdr>
            <w:top w:val="none" w:sz="0" w:space="0" w:color="auto"/>
            <w:left w:val="none" w:sz="0" w:space="0" w:color="auto"/>
            <w:bottom w:val="none" w:sz="0" w:space="0" w:color="auto"/>
            <w:right w:val="none" w:sz="0" w:space="0" w:color="auto"/>
          </w:divBdr>
        </w:div>
        <w:div w:id="622808384">
          <w:marLeft w:val="878"/>
          <w:marRight w:val="0"/>
          <w:marTop w:val="96"/>
          <w:marBottom w:val="0"/>
          <w:divBdr>
            <w:top w:val="none" w:sz="0" w:space="0" w:color="auto"/>
            <w:left w:val="none" w:sz="0" w:space="0" w:color="auto"/>
            <w:bottom w:val="none" w:sz="0" w:space="0" w:color="auto"/>
            <w:right w:val="none" w:sz="0" w:space="0" w:color="auto"/>
          </w:divBdr>
        </w:div>
        <w:div w:id="818108205">
          <w:marLeft w:val="878"/>
          <w:marRight w:val="0"/>
          <w:marTop w:val="96"/>
          <w:marBottom w:val="0"/>
          <w:divBdr>
            <w:top w:val="none" w:sz="0" w:space="0" w:color="auto"/>
            <w:left w:val="none" w:sz="0" w:space="0" w:color="auto"/>
            <w:bottom w:val="none" w:sz="0" w:space="0" w:color="auto"/>
            <w:right w:val="none" w:sz="0" w:space="0" w:color="auto"/>
          </w:divBdr>
        </w:div>
        <w:div w:id="928848881">
          <w:marLeft w:val="878"/>
          <w:marRight w:val="0"/>
          <w:marTop w:val="96"/>
          <w:marBottom w:val="0"/>
          <w:divBdr>
            <w:top w:val="none" w:sz="0" w:space="0" w:color="auto"/>
            <w:left w:val="none" w:sz="0" w:space="0" w:color="auto"/>
            <w:bottom w:val="none" w:sz="0" w:space="0" w:color="auto"/>
            <w:right w:val="none" w:sz="0" w:space="0" w:color="auto"/>
          </w:divBdr>
        </w:div>
        <w:div w:id="1599873817">
          <w:marLeft w:val="878"/>
          <w:marRight w:val="0"/>
          <w:marTop w:val="96"/>
          <w:marBottom w:val="0"/>
          <w:divBdr>
            <w:top w:val="none" w:sz="0" w:space="0" w:color="auto"/>
            <w:left w:val="none" w:sz="0" w:space="0" w:color="auto"/>
            <w:bottom w:val="none" w:sz="0" w:space="0" w:color="auto"/>
            <w:right w:val="none" w:sz="0" w:space="0" w:color="auto"/>
          </w:divBdr>
        </w:div>
        <w:div w:id="1666744314">
          <w:marLeft w:val="878"/>
          <w:marRight w:val="0"/>
          <w:marTop w:val="96"/>
          <w:marBottom w:val="0"/>
          <w:divBdr>
            <w:top w:val="none" w:sz="0" w:space="0" w:color="auto"/>
            <w:left w:val="none" w:sz="0" w:space="0" w:color="auto"/>
            <w:bottom w:val="none" w:sz="0" w:space="0" w:color="auto"/>
            <w:right w:val="none" w:sz="0" w:space="0" w:color="auto"/>
          </w:divBdr>
        </w:div>
        <w:div w:id="1962491326">
          <w:marLeft w:val="878"/>
          <w:marRight w:val="0"/>
          <w:marTop w:val="96"/>
          <w:marBottom w:val="0"/>
          <w:divBdr>
            <w:top w:val="none" w:sz="0" w:space="0" w:color="auto"/>
            <w:left w:val="none" w:sz="0" w:space="0" w:color="auto"/>
            <w:bottom w:val="none" w:sz="0" w:space="0" w:color="auto"/>
            <w:right w:val="none" w:sz="0" w:space="0" w:color="auto"/>
          </w:divBdr>
        </w:div>
        <w:div w:id="2123843586">
          <w:marLeft w:val="878"/>
          <w:marRight w:val="0"/>
          <w:marTop w:val="96"/>
          <w:marBottom w:val="0"/>
          <w:divBdr>
            <w:top w:val="none" w:sz="0" w:space="0" w:color="auto"/>
            <w:left w:val="none" w:sz="0" w:space="0" w:color="auto"/>
            <w:bottom w:val="none" w:sz="0" w:space="0" w:color="auto"/>
            <w:right w:val="none" w:sz="0" w:space="0" w:color="auto"/>
          </w:divBdr>
        </w:div>
        <w:div w:id="2127265063">
          <w:marLeft w:val="878"/>
          <w:marRight w:val="0"/>
          <w:marTop w:val="96"/>
          <w:marBottom w:val="0"/>
          <w:divBdr>
            <w:top w:val="none" w:sz="0" w:space="0" w:color="auto"/>
            <w:left w:val="none" w:sz="0" w:space="0" w:color="auto"/>
            <w:bottom w:val="none" w:sz="0" w:space="0" w:color="auto"/>
            <w:right w:val="none" w:sz="0" w:space="0" w:color="auto"/>
          </w:divBdr>
        </w:div>
      </w:divsChild>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4755229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62353644">
      <w:bodyDiv w:val="1"/>
      <w:marLeft w:val="0"/>
      <w:marRight w:val="0"/>
      <w:marTop w:val="0"/>
      <w:marBottom w:val="0"/>
      <w:divBdr>
        <w:top w:val="none" w:sz="0" w:space="0" w:color="auto"/>
        <w:left w:val="none" w:sz="0" w:space="0" w:color="auto"/>
        <w:bottom w:val="none" w:sz="0" w:space="0" w:color="auto"/>
        <w:right w:val="none" w:sz="0" w:space="0" w:color="auto"/>
      </w:divBdr>
    </w:div>
    <w:div w:id="1169372917">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296120">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7348330">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0477342">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14486569">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0884091">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51296782">
      <w:bodyDiv w:val="1"/>
      <w:marLeft w:val="0"/>
      <w:marRight w:val="0"/>
      <w:marTop w:val="0"/>
      <w:marBottom w:val="0"/>
      <w:divBdr>
        <w:top w:val="none" w:sz="0" w:space="0" w:color="auto"/>
        <w:left w:val="none" w:sz="0" w:space="0" w:color="auto"/>
        <w:bottom w:val="none" w:sz="0" w:space="0" w:color="auto"/>
        <w:right w:val="none" w:sz="0" w:space="0" w:color="auto"/>
      </w:divBdr>
    </w:div>
    <w:div w:id="1365595218">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6276779">
      <w:bodyDiv w:val="1"/>
      <w:marLeft w:val="0"/>
      <w:marRight w:val="0"/>
      <w:marTop w:val="0"/>
      <w:marBottom w:val="0"/>
      <w:divBdr>
        <w:top w:val="none" w:sz="0" w:space="0" w:color="auto"/>
        <w:left w:val="none" w:sz="0" w:space="0" w:color="auto"/>
        <w:bottom w:val="none" w:sz="0" w:space="0" w:color="auto"/>
        <w:right w:val="none" w:sz="0" w:space="0" w:color="auto"/>
      </w:divBdr>
      <w:divsChild>
        <w:div w:id="185875682">
          <w:marLeft w:val="547"/>
          <w:marRight w:val="0"/>
          <w:marTop w:val="115"/>
          <w:marBottom w:val="0"/>
          <w:divBdr>
            <w:top w:val="none" w:sz="0" w:space="0" w:color="auto"/>
            <w:left w:val="none" w:sz="0" w:space="0" w:color="auto"/>
            <w:bottom w:val="none" w:sz="0" w:space="0" w:color="auto"/>
            <w:right w:val="none" w:sz="0" w:space="0" w:color="auto"/>
          </w:divBdr>
        </w:div>
        <w:div w:id="930822160">
          <w:marLeft w:val="547"/>
          <w:marRight w:val="0"/>
          <w:marTop w:val="115"/>
          <w:marBottom w:val="0"/>
          <w:divBdr>
            <w:top w:val="none" w:sz="0" w:space="0" w:color="auto"/>
            <w:left w:val="none" w:sz="0" w:space="0" w:color="auto"/>
            <w:bottom w:val="none" w:sz="0" w:space="0" w:color="auto"/>
            <w:right w:val="none" w:sz="0" w:space="0" w:color="auto"/>
          </w:divBdr>
        </w:div>
      </w:divsChild>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0521034">
      <w:bodyDiv w:val="1"/>
      <w:marLeft w:val="0"/>
      <w:marRight w:val="0"/>
      <w:marTop w:val="0"/>
      <w:marBottom w:val="0"/>
      <w:divBdr>
        <w:top w:val="none" w:sz="0" w:space="0" w:color="auto"/>
        <w:left w:val="none" w:sz="0" w:space="0" w:color="auto"/>
        <w:bottom w:val="none" w:sz="0" w:space="0" w:color="auto"/>
        <w:right w:val="none" w:sz="0" w:space="0" w:color="auto"/>
      </w:divBdr>
      <w:divsChild>
        <w:div w:id="37900149">
          <w:marLeft w:val="547"/>
          <w:marRight w:val="0"/>
          <w:marTop w:val="96"/>
          <w:marBottom w:val="0"/>
          <w:divBdr>
            <w:top w:val="none" w:sz="0" w:space="0" w:color="auto"/>
            <w:left w:val="none" w:sz="0" w:space="0" w:color="auto"/>
            <w:bottom w:val="none" w:sz="0" w:space="0" w:color="auto"/>
            <w:right w:val="none" w:sz="0" w:space="0" w:color="auto"/>
          </w:divBdr>
        </w:div>
        <w:div w:id="394276816">
          <w:marLeft w:val="1800"/>
          <w:marRight w:val="0"/>
          <w:marTop w:val="77"/>
          <w:marBottom w:val="0"/>
          <w:divBdr>
            <w:top w:val="none" w:sz="0" w:space="0" w:color="auto"/>
            <w:left w:val="none" w:sz="0" w:space="0" w:color="auto"/>
            <w:bottom w:val="none" w:sz="0" w:space="0" w:color="auto"/>
            <w:right w:val="none" w:sz="0" w:space="0" w:color="auto"/>
          </w:divBdr>
        </w:div>
        <w:div w:id="546334636">
          <w:marLeft w:val="1800"/>
          <w:marRight w:val="0"/>
          <w:marTop w:val="77"/>
          <w:marBottom w:val="0"/>
          <w:divBdr>
            <w:top w:val="none" w:sz="0" w:space="0" w:color="auto"/>
            <w:left w:val="none" w:sz="0" w:space="0" w:color="auto"/>
            <w:bottom w:val="none" w:sz="0" w:space="0" w:color="auto"/>
            <w:right w:val="none" w:sz="0" w:space="0" w:color="auto"/>
          </w:divBdr>
        </w:div>
        <w:div w:id="1227301974">
          <w:marLeft w:val="1166"/>
          <w:marRight w:val="0"/>
          <w:marTop w:val="86"/>
          <w:marBottom w:val="0"/>
          <w:divBdr>
            <w:top w:val="none" w:sz="0" w:space="0" w:color="auto"/>
            <w:left w:val="none" w:sz="0" w:space="0" w:color="auto"/>
            <w:bottom w:val="none" w:sz="0" w:space="0" w:color="auto"/>
            <w:right w:val="none" w:sz="0" w:space="0" w:color="auto"/>
          </w:divBdr>
        </w:div>
        <w:div w:id="1282959000">
          <w:marLeft w:val="1800"/>
          <w:marRight w:val="0"/>
          <w:marTop w:val="77"/>
          <w:marBottom w:val="0"/>
          <w:divBdr>
            <w:top w:val="none" w:sz="0" w:space="0" w:color="auto"/>
            <w:left w:val="none" w:sz="0" w:space="0" w:color="auto"/>
            <w:bottom w:val="none" w:sz="0" w:space="0" w:color="auto"/>
            <w:right w:val="none" w:sz="0" w:space="0" w:color="auto"/>
          </w:divBdr>
        </w:div>
        <w:div w:id="1284655933">
          <w:marLeft w:val="1800"/>
          <w:marRight w:val="0"/>
          <w:marTop w:val="77"/>
          <w:marBottom w:val="0"/>
          <w:divBdr>
            <w:top w:val="none" w:sz="0" w:space="0" w:color="auto"/>
            <w:left w:val="none" w:sz="0" w:space="0" w:color="auto"/>
            <w:bottom w:val="none" w:sz="0" w:space="0" w:color="auto"/>
            <w:right w:val="none" w:sz="0" w:space="0" w:color="auto"/>
          </w:divBdr>
        </w:div>
        <w:div w:id="1333799240">
          <w:marLeft w:val="1166"/>
          <w:marRight w:val="0"/>
          <w:marTop w:val="86"/>
          <w:marBottom w:val="0"/>
          <w:divBdr>
            <w:top w:val="none" w:sz="0" w:space="0" w:color="auto"/>
            <w:left w:val="none" w:sz="0" w:space="0" w:color="auto"/>
            <w:bottom w:val="none" w:sz="0" w:space="0" w:color="auto"/>
            <w:right w:val="none" w:sz="0" w:space="0" w:color="auto"/>
          </w:divBdr>
        </w:div>
        <w:div w:id="1654262882">
          <w:marLeft w:val="1166"/>
          <w:marRight w:val="0"/>
          <w:marTop w:val="86"/>
          <w:marBottom w:val="0"/>
          <w:divBdr>
            <w:top w:val="none" w:sz="0" w:space="0" w:color="auto"/>
            <w:left w:val="none" w:sz="0" w:space="0" w:color="auto"/>
            <w:bottom w:val="none" w:sz="0" w:space="0" w:color="auto"/>
            <w:right w:val="none" w:sz="0" w:space="0" w:color="auto"/>
          </w:divBdr>
        </w:div>
        <w:div w:id="1874616743">
          <w:marLeft w:val="1800"/>
          <w:marRight w:val="0"/>
          <w:marTop w:val="77"/>
          <w:marBottom w:val="0"/>
          <w:divBdr>
            <w:top w:val="none" w:sz="0" w:space="0" w:color="auto"/>
            <w:left w:val="none" w:sz="0" w:space="0" w:color="auto"/>
            <w:bottom w:val="none" w:sz="0" w:space="0" w:color="auto"/>
            <w:right w:val="none" w:sz="0" w:space="0" w:color="auto"/>
          </w:divBdr>
        </w:div>
      </w:divsChild>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25490819">
      <w:bodyDiv w:val="1"/>
      <w:marLeft w:val="0"/>
      <w:marRight w:val="0"/>
      <w:marTop w:val="0"/>
      <w:marBottom w:val="0"/>
      <w:divBdr>
        <w:top w:val="none" w:sz="0" w:space="0" w:color="auto"/>
        <w:left w:val="none" w:sz="0" w:space="0" w:color="auto"/>
        <w:bottom w:val="none" w:sz="0" w:space="0" w:color="auto"/>
        <w:right w:val="none" w:sz="0" w:space="0" w:color="auto"/>
      </w:divBdr>
    </w:div>
    <w:div w:id="1433352986">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3304082">
      <w:bodyDiv w:val="1"/>
      <w:marLeft w:val="0"/>
      <w:marRight w:val="0"/>
      <w:marTop w:val="0"/>
      <w:marBottom w:val="0"/>
      <w:divBdr>
        <w:top w:val="none" w:sz="0" w:space="0" w:color="auto"/>
        <w:left w:val="none" w:sz="0" w:space="0" w:color="auto"/>
        <w:bottom w:val="none" w:sz="0" w:space="0" w:color="auto"/>
        <w:right w:val="none" w:sz="0" w:space="0" w:color="auto"/>
      </w:divBdr>
    </w:div>
    <w:div w:id="1488549132">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809543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32249244">
      <w:bodyDiv w:val="1"/>
      <w:marLeft w:val="0"/>
      <w:marRight w:val="0"/>
      <w:marTop w:val="0"/>
      <w:marBottom w:val="0"/>
      <w:divBdr>
        <w:top w:val="none" w:sz="0" w:space="0" w:color="auto"/>
        <w:left w:val="none" w:sz="0" w:space="0" w:color="auto"/>
        <w:bottom w:val="none" w:sz="0" w:space="0" w:color="auto"/>
        <w:right w:val="none" w:sz="0" w:space="0" w:color="auto"/>
      </w:divBdr>
    </w:div>
    <w:div w:id="1636174813">
      <w:bodyDiv w:val="1"/>
      <w:marLeft w:val="0"/>
      <w:marRight w:val="0"/>
      <w:marTop w:val="0"/>
      <w:marBottom w:val="0"/>
      <w:divBdr>
        <w:top w:val="none" w:sz="0" w:space="0" w:color="auto"/>
        <w:left w:val="none" w:sz="0" w:space="0" w:color="auto"/>
        <w:bottom w:val="none" w:sz="0" w:space="0" w:color="auto"/>
        <w:right w:val="none" w:sz="0" w:space="0" w:color="auto"/>
      </w:divBdr>
    </w:div>
    <w:div w:id="1636720138">
      <w:bodyDiv w:val="1"/>
      <w:marLeft w:val="0"/>
      <w:marRight w:val="0"/>
      <w:marTop w:val="0"/>
      <w:marBottom w:val="0"/>
      <w:divBdr>
        <w:top w:val="none" w:sz="0" w:space="0" w:color="auto"/>
        <w:left w:val="none" w:sz="0" w:space="0" w:color="auto"/>
        <w:bottom w:val="none" w:sz="0" w:space="0" w:color="auto"/>
        <w:right w:val="none" w:sz="0" w:space="0" w:color="auto"/>
      </w:divBdr>
      <w:divsChild>
        <w:div w:id="183717973">
          <w:marLeft w:val="1800"/>
          <w:marRight w:val="0"/>
          <w:marTop w:val="96"/>
          <w:marBottom w:val="0"/>
          <w:divBdr>
            <w:top w:val="none" w:sz="0" w:space="0" w:color="auto"/>
            <w:left w:val="none" w:sz="0" w:space="0" w:color="auto"/>
            <w:bottom w:val="none" w:sz="0" w:space="0" w:color="auto"/>
            <w:right w:val="none" w:sz="0" w:space="0" w:color="auto"/>
          </w:divBdr>
        </w:div>
        <w:div w:id="711658963">
          <w:marLeft w:val="547"/>
          <w:marRight w:val="0"/>
          <w:marTop w:val="96"/>
          <w:marBottom w:val="120"/>
          <w:divBdr>
            <w:top w:val="none" w:sz="0" w:space="0" w:color="auto"/>
            <w:left w:val="none" w:sz="0" w:space="0" w:color="auto"/>
            <w:bottom w:val="none" w:sz="0" w:space="0" w:color="auto"/>
            <w:right w:val="none" w:sz="0" w:space="0" w:color="auto"/>
          </w:divBdr>
        </w:div>
        <w:div w:id="1576403296">
          <w:marLeft w:val="1166"/>
          <w:marRight w:val="0"/>
          <w:marTop w:val="96"/>
          <w:marBottom w:val="0"/>
          <w:divBdr>
            <w:top w:val="none" w:sz="0" w:space="0" w:color="auto"/>
            <w:left w:val="none" w:sz="0" w:space="0" w:color="auto"/>
            <w:bottom w:val="none" w:sz="0" w:space="0" w:color="auto"/>
            <w:right w:val="none" w:sz="0" w:space="0" w:color="auto"/>
          </w:divBdr>
        </w:div>
        <w:div w:id="1995260096">
          <w:marLeft w:val="1800"/>
          <w:marRight w:val="0"/>
          <w:marTop w:val="96"/>
          <w:marBottom w:val="0"/>
          <w:divBdr>
            <w:top w:val="none" w:sz="0" w:space="0" w:color="auto"/>
            <w:left w:val="none" w:sz="0" w:space="0" w:color="auto"/>
            <w:bottom w:val="none" w:sz="0" w:space="0" w:color="auto"/>
            <w:right w:val="none" w:sz="0" w:space="0" w:color="auto"/>
          </w:divBdr>
        </w:div>
      </w:divsChild>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094913">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55253232">
      <w:bodyDiv w:val="1"/>
      <w:marLeft w:val="0"/>
      <w:marRight w:val="0"/>
      <w:marTop w:val="0"/>
      <w:marBottom w:val="0"/>
      <w:divBdr>
        <w:top w:val="none" w:sz="0" w:space="0" w:color="auto"/>
        <w:left w:val="none" w:sz="0" w:space="0" w:color="auto"/>
        <w:bottom w:val="none" w:sz="0" w:space="0" w:color="auto"/>
        <w:right w:val="none" w:sz="0" w:space="0" w:color="auto"/>
      </w:divBdr>
      <w:divsChild>
        <w:div w:id="783423145">
          <w:marLeft w:val="533"/>
          <w:marRight w:val="0"/>
          <w:marTop w:val="0"/>
          <w:marBottom w:val="0"/>
          <w:divBdr>
            <w:top w:val="none" w:sz="0" w:space="0" w:color="auto"/>
            <w:left w:val="none" w:sz="0" w:space="0" w:color="auto"/>
            <w:bottom w:val="none" w:sz="0" w:space="0" w:color="auto"/>
            <w:right w:val="none" w:sz="0" w:space="0" w:color="auto"/>
          </w:divBdr>
        </w:div>
        <w:div w:id="1588343756">
          <w:marLeft w:val="274"/>
          <w:marRight w:val="0"/>
          <w:marTop w:val="240"/>
          <w:marBottom w:val="0"/>
          <w:divBdr>
            <w:top w:val="none" w:sz="0" w:space="0" w:color="auto"/>
            <w:left w:val="none" w:sz="0" w:space="0" w:color="auto"/>
            <w:bottom w:val="none" w:sz="0" w:space="0" w:color="auto"/>
            <w:right w:val="none" w:sz="0" w:space="0" w:color="auto"/>
          </w:divBdr>
        </w:div>
        <w:div w:id="1935170208">
          <w:marLeft w:val="533"/>
          <w:marRight w:val="0"/>
          <w:marTop w:val="0"/>
          <w:marBottom w:val="0"/>
          <w:divBdr>
            <w:top w:val="none" w:sz="0" w:space="0" w:color="auto"/>
            <w:left w:val="none" w:sz="0" w:space="0" w:color="auto"/>
            <w:bottom w:val="none" w:sz="0" w:space="0" w:color="auto"/>
            <w:right w:val="none" w:sz="0" w:space="0" w:color="auto"/>
          </w:divBdr>
        </w:div>
        <w:div w:id="2143956056">
          <w:marLeft w:val="533"/>
          <w:marRight w:val="0"/>
          <w:marTop w:val="0"/>
          <w:marBottom w:val="0"/>
          <w:divBdr>
            <w:top w:val="none" w:sz="0" w:space="0" w:color="auto"/>
            <w:left w:val="none" w:sz="0" w:space="0" w:color="auto"/>
            <w:bottom w:val="none" w:sz="0" w:space="0" w:color="auto"/>
            <w:right w:val="none" w:sz="0" w:space="0" w:color="auto"/>
          </w:divBdr>
        </w:div>
      </w:divsChild>
    </w:div>
    <w:div w:id="1658068138">
      <w:bodyDiv w:val="1"/>
      <w:marLeft w:val="0"/>
      <w:marRight w:val="0"/>
      <w:marTop w:val="0"/>
      <w:marBottom w:val="0"/>
      <w:divBdr>
        <w:top w:val="none" w:sz="0" w:space="0" w:color="auto"/>
        <w:left w:val="none" w:sz="0" w:space="0" w:color="auto"/>
        <w:bottom w:val="none" w:sz="0" w:space="0" w:color="auto"/>
        <w:right w:val="none" w:sz="0" w:space="0" w:color="auto"/>
      </w:divBdr>
    </w:div>
    <w:div w:id="1678575248">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5712144">
      <w:bodyDiv w:val="1"/>
      <w:marLeft w:val="0"/>
      <w:marRight w:val="0"/>
      <w:marTop w:val="0"/>
      <w:marBottom w:val="0"/>
      <w:divBdr>
        <w:top w:val="none" w:sz="0" w:space="0" w:color="auto"/>
        <w:left w:val="none" w:sz="0" w:space="0" w:color="auto"/>
        <w:bottom w:val="none" w:sz="0" w:space="0" w:color="auto"/>
        <w:right w:val="none" w:sz="0" w:space="0" w:color="auto"/>
      </w:divBdr>
    </w:div>
    <w:div w:id="1706589905">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58358470">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0230846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19489539">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39972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0751415">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5830532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11891170">
      <w:bodyDiv w:val="1"/>
      <w:marLeft w:val="0"/>
      <w:marRight w:val="0"/>
      <w:marTop w:val="0"/>
      <w:marBottom w:val="0"/>
      <w:divBdr>
        <w:top w:val="none" w:sz="0" w:space="0" w:color="auto"/>
        <w:left w:val="none" w:sz="0" w:space="0" w:color="auto"/>
        <w:bottom w:val="none" w:sz="0" w:space="0" w:color="auto"/>
        <w:right w:val="none" w:sz="0" w:space="0" w:color="auto"/>
      </w:divBdr>
      <w:divsChild>
        <w:div w:id="22095490">
          <w:marLeft w:val="533"/>
          <w:marRight w:val="0"/>
          <w:marTop w:val="0"/>
          <w:marBottom w:val="0"/>
          <w:divBdr>
            <w:top w:val="none" w:sz="0" w:space="0" w:color="auto"/>
            <w:left w:val="none" w:sz="0" w:space="0" w:color="auto"/>
            <w:bottom w:val="none" w:sz="0" w:space="0" w:color="auto"/>
            <w:right w:val="none" w:sz="0" w:space="0" w:color="auto"/>
          </w:divBdr>
        </w:div>
        <w:div w:id="31002219">
          <w:marLeft w:val="806"/>
          <w:marRight w:val="0"/>
          <w:marTop w:val="0"/>
          <w:marBottom w:val="0"/>
          <w:divBdr>
            <w:top w:val="none" w:sz="0" w:space="0" w:color="auto"/>
            <w:left w:val="none" w:sz="0" w:space="0" w:color="auto"/>
            <w:bottom w:val="none" w:sz="0" w:space="0" w:color="auto"/>
            <w:right w:val="none" w:sz="0" w:space="0" w:color="auto"/>
          </w:divBdr>
        </w:div>
        <w:div w:id="320937179">
          <w:marLeft w:val="806"/>
          <w:marRight w:val="0"/>
          <w:marTop w:val="0"/>
          <w:marBottom w:val="0"/>
          <w:divBdr>
            <w:top w:val="none" w:sz="0" w:space="0" w:color="auto"/>
            <w:left w:val="none" w:sz="0" w:space="0" w:color="auto"/>
            <w:bottom w:val="none" w:sz="0" w:space="0" w:color="auto"/>
            <w:right w:val="none" w:sz="0" w:space="0" w:color="auto"/>
          </w:divBdr>
        </w:div>
        <w:div w:id="350304554">
          <w:marLeft w:val="806"/>
          <w:marRight w:val="0"/>
          <w:marTop w:val="0"/>
          <w:marBottom w:val="0"/>
          <w:divBdr>
            <w:top w:val="none" w:sz="0" w:space="0" w:color="auto"/>
            <w:left w:val="none" w:sz="0" w:space="0" w:color="auto"/>
            <w:bottom w:val="none" w:sz="0" w:space="0" w:color="auto"/>
            <w:right w:val="none" w:sz="0" w:space="0" w:color="auto"/>
          </w:divBdr>
        </w:div>
        <w:div w:id="403526649">
          <w:marLeft w:val="806"/>
          <w:marRight w:val="0"/>
          <w:marTop w:val="0"/>
          <w:marBottom w:val="0"/>
          <w:divBdr>
            <w:top w:val="none" w:sz="0" w:space="0" w:color="auto"/>
            <w:left w:val="none" w:sz="0" w:space="0" w:color="auto"/>
            <w:bottom w:val="none" w:sz="0" w:space="0" w:color="auto"/>
            <w:right w:val="none" w:sz="0" w:space="0" w:color="auto"/>
          </w:divBdr>
        </w:div>
        <w:div w:id="640623586">
          <w:marLeft w:val="806"/>
          <w:marRight w:val="0"/>
          <w:marTop w:val="0"/>
          <w:marBottom w:val="0"/>
          <w:divBdr>
            <w:top w:val="none" w:sz="0" w:space="0" w:color="auto"/>
            <w:left w:val="none" w:sz="0" w:space="0" w:color="auto"/>
            <w:bottom w:val="none" w:sz="0" w:space="0" w:color="auto"/>
            <w:right w:val="none" w:sz="0" w:space="0" w:color="auto"/>
          </w:divBdr>
        </w:div>
        <w:div w:id="766000478">
          <w:marLeft w:val="274"/>
          <w:marRight w:val="0"/>
          <w:marTop w:val="240"/>
          <w:marBottom w:val="0"/>
          <w:divBdr>
            <w:top w:val="none" w:sz="0" w:space="0" w:color="auto"/>
            <w:left w:val="none" w:sz="0" w:space="0" w:color="auto"/>
            <w:bottom w:val="none" w:sz="0" w:space="0" w:color="auto"/>
            <w:right w:val="none" w:sz="0" w:space="0" w:color="auto"/>
          </w:divBdr>
        </w:div>
        <w:div w:id="863590162">
          <w:marLeft w:val="806"/>
          <w:marRight w:val="0"/>
          <w:marTop w:val="0"/>
          <w:marBottom w:val="0"/>
          <w:divBdr>
            <w:top w:val="none" w:sz="0" w:space="0" w:color="auto"/>
            <w:left w:val="none" w:sz="0" w:space="0" w:color="auto"/>
            <w:bottom w:val="none" w:sz="0" w:space="0" w:color="auto"/>
            <w:right w:val="none" w:sz="0" w:space="0" w:color="auto"/>
          </w:divBdr>
        </w:div>
        <w:div w:id="1077897205">
          <w:marLeft w:val="533"/>
          <w:marRight w:val="0"/>
          <w:marTop w:val="0"/>
          <w:marBottom w:val="0"/>
          <w:divBdr>
            <w:top w:val="none" w:sz="0" w:space="0" w:color="auto"/>
            <w:left w:val="none" w:sz="0" w:space="0" w:color="auto"/>
            <w:bottom w:val="none" w:sz="0" w:space="0" w:color="auto"/>
            <w:right w:val="none" w:sz="0" w:space="0" w:color="auto"/>
          </w:divBdr>
        </w:div>
        <w:div w:id="1120222802">
          <w:marLeft w:val="806"/>
          <w:marRight w:val="0"/>
          <w:marTop w:val="0"/>
          <w:marBottom w:val="0"/>
          <w:divBdr>
            <w:top w:val="none" w:sz="0" w:space="0" w:color="auto"/>
            <w:left w:val="none" w:sz="0" w:space="0" w:color="auto"/>
            <w:bottom w:val="none" w:sz="0" w:space="0" w:color="auto"/>
            <w:right w:val="none" w:sz="0" w:space="0" w:color="auto"/>
          </w:divBdr>
        </w:div>
        <w:div w:id="1219392668">
          <w:marLeft w:val="533"/>
          <w:marRight w:val="0"/>
          <w:marTop w:val="0"/>
          <w:marBottom w:val="0"/>
          <w:divBdr>
            <w:top w:val="none" w:sz="0" w:space="0" w:color="auto"/>
            <w:left w:val="none" w:sz="0" w:space="0" w:color="auto"/>
            <w:bottom w:val="none" w:sz="0" w:space="0" w:color="auto"/>
            <w:right w:val="none" w:sz="0" w:space="0" w:color="auto"/>
          </w:divBdr>
        </w:div>
        <w:div w:id="1244417987">
          <w:marLeft w:val="806"/>
          <w:marRight w:val="0"/>
          <w:marTop w:val="0"/>
          <w:marBottom w:val="0"/>
          <w:divBdr>
            <w:top w:val="none" w:sz="0" w:space="0" w:color="auto"/>
            <w:left w:val="none" w:sz="0" w:space="0" w:color="auto"/>
            <w:bottom w:val="none" w:sz="0" w:space="0" w:color="auto"/>
            <w:right w:val="none" w:sz="0" w:space="0" w:color="auto"/>
          </w:divBdr>
        </w:div>
        <w:div w:id="1574971896">
          <w:marLeft w:val="806"/>
          <w:marRight w:val="0"/>
          <w:marTop w:val="0"/>
          <w:marBottom w:val="0"/>
          <w:divBdr>
            <w:top w:val="none" w:sz="0" w:space="0" w:color="auto"/>
            <w:left w:val="none" w:sz="0" w:space="0" w:color="auto"/>
            <w:bottom w:val="none" w:sz="0" w:space="0" w:color="auto"/>
            <w:right w:val="none" w:sz="0" w:space="0" w:color="auto"/>
          </w:divBdr>
        </w:div>
        <w:div w:id="1625499680">
          <w:marLeft w:val="806"/>
          <w:marRight w:val="0"/>
          <w:marTop w:val="0"/>
          <w:marBottom w:val="0"/>
          <w:divBdr>
            <w:top w:val="none" w:sz="0" w:space="0" w:color="auto"/>
            <w:left w:val="none" w:sz="0" w:space="0" w:color="auto"/>
            <w:bottom w:val="none" w:sz="0" w:space="0" w:color="auto"/>
            <w:right w:val="none" w:sz="0" w:space="0" w:color="auto"/>
          </w:divBdr>
        </w:div>
        <w:div w:id="1744571285">
          <w:marLeft w:val="806"/>
          <w:marRight w:val="0"/>
          <w:marTop w:val="0"/>
          <w:marBottom w:val="0"/>
          <w:divBdr>
            <w:top w:val="none" w:sz="0" w:space="0" w:color="auto"/>
            <w:left w:val="none" w:sz="0" w:space="0" w:color="auto"/>
            <w:bottom w:val="none" w:sz="0" w:space="0" w:color="auto"/>
            <w:right w:val="none" w:sz="0" w:space="0" w:color="auto"/>
          </w:divBdr>
        </w:div>
        <w:div w:id="1955205491">
          <w:marLeft w:val="806"/>
          <w:marRight w:val="0"/>
          <w:marTop w:val="0"/>
          <w:marBottom w:val="0"/>
          <w:divBdr>
            <w:top w:val="none" w:sz="0" w:space="0" w:color="auto"/>
            <w:left w:val="none" w:sz="0" w:space="0" w:color="auto"/>
            <w:bottom w:val="none" w:sz="0" w:space="0" w:color="auto"/>
            <w:right w:val="none" w:sz="0" w:space="0" w:color="auto"/>
          </w:divBdr>
        </w:div>
        <w:div w:id="1991522031">
          <w:marLeft w:val="533"/>
          <w:marRight w:val="0"/>
          <w:marTop w:val="0"/>
          <w:marBottom w:val="0"/>
          <w:divBdr>
            <w:top w:val="none" w:sz="0" w:space="0" w:color="auto"/>
            <w:left w:val="none" w:sz="0" w:space="0" w:color="auto"/>
            <w:bottom w:val="none" w:sz="0" w:space="0" w:color="auto"/>
            <w:right w:val="none" w:sz="0" w:space="0" w:color="auto"/>
          </w:divBdr>
        </w:div>
        <w:div w:id="2038264770">
          <w:marLeft w:val="533"/>
          <w:marRight w:val="0"/>
          <w:marTop w:val="0"/>
          <w:marBottom w:val="0"/>
          <w:divBdr>
            <w:top w:val="none" w:sz="0" w:space="0" w:color="auto"/>
            <w:left w:val="none" w:sz="0" w:space="0" w:color="auto"/>
            <w:bottom w:val="none" w:sz="0" w:space="0" w:color="auto"/>
            <w:right w:val="none" w:sz="0" w:space="0" w:color="auto"/>
          </w:divBdr>
        </w:div>
      </w:divsChild>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29195741">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5999084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36301426">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4792956">
      <w:bodyDiv w:val="1"/>
      <w:marLeft w:val="0"/>
      <w:marRight w:val="0"/>
      <w:marTop w:val="0"/>
      <w:marBottom w:val="0"/>
      <w:divBdr>
        <w:top w:val="none" w:sz="0" w:space="0" w:color="auto"/>
        <w:left w:val="none" w:sz="0" w:space="0" w:color="auto"/>
        <w:bottom w:val="none" w:sz="0" w:space="0" w:color="auto"/>
        <w:right w:val="none" w:sz="0" w:space="0" w:color="auto"/>
      </w:divBdr>
    </w:div>
    <w:div w:id="204566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57506340">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096591369">
      <w:bodyDiv w:val="1"/>
      <w:marLeft w:val="0"/>
      <w:marRight w:val="0"/>
      <w:marTop w:val="0"/>
      <w:marBottom w:val="0"/>
      <w:divBdr>
        <w:top w:val="none" w:sz="0" w:space="0" w:color="auto"/>
        <w:left w:val="none" w:sz="0" w:space="0" w:color="auto"/>
        <w:bottom w:val="none" w:sz="0" w:space="0" w:color="auto"/>
        <w:right w:val="none" w:sz="0" w:space="0" w:color="auto"/>
      </w:divBdr>
    </w:div>
    <w:div w:id="2111780681">
      <w:bodyDiv w:val="1"/>
      <w:marLeft w:val="0"/>
      <w:marRight w:val="0"/>
      <w:marTop w:val="0"/>
      <w:marBottom w:val="0"/>
      <w:divBdr>
        <w:top w:val="none" w:sz="0" w:space="0" w:color="auto"/>
        <w:left w:val="none" w:sz="0" w:space="0" w:color="auto"/>
        <w:bottom w:val="none" w:sz="0" w:space="0" w:color="auto"/>
        <w:right w:val="none" w:sz="0" w:space="0" w:color="auto"/>
      </w:divBdr>
      <w:divsChild>
        <w:div w:id="257567730">
          <w:marLeft w:val="1166"/>
          <w:marRight w:val="0"/>
          <w:marTop w:val="125"/>
          <w:marBottom w:val="0"/>
          <w:divBdr>
            <w:top w:val="none" w:sz="0" w:space="0" w:color="auto"/>
            <w:left w:val="none" w:sz="0" w:space="0" w:color="auto"/>
            <w:bottom w:val="none" w:sz="0" w:space="0" w:color="auto"/>
            <w:right w:val="none" w:sz="0" w:space="0" w:color="auto"/>
          </w:divBdr>
        </w:div>
      </w:divsChild>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 w:id="2133743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9" ma:contentTypeDescription="Create a new document." ma:contentTypeScope="" ma:versionID="f92998930be04e7e3e02f29b4fa427f8">
  <xsd:schema xmlns:xsd="http://www.w3.org/2001/XMLSchema" xmlns:xs="http://www.w3.org/2001/XMLSchema" xmlns:p="http://schemas.microsoft.com/office/2006/metadata/properties" xmlns:ns3="bcc01d59-85de-4ef9-881e-76d8b6a6f841" targetNamespace="http://schemas.microsoft.com/office/2006/metadata/properties" ma:root="true" ma:fieldsID="ecfbb666bfda8cdf8d306447191bf74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9F32B0-9BA0-4994-88E6-15266004F9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D99C86B-D332-410B-81B2-9BF1FB4835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A1F111-69BF-449D-9596-B837D02CECFB}">
  <ds:schemaRefs>
    <ds:schemaRef ds:uri="http://schemas.microsoft.com/sharepoint/v3/contenttype/forms"/>
  </ds:schemaRefs>
</ds:datastoreItem>
</file>

<file path=customXml/itemProps4.xml><?xml version="1.0" encoding="utf-8"?>
<ds:datastoreItem xmlns:ds="http://schemas.openxmlformats.org/officeDocument/2006/customXml" ds:itemID="{C25CCDE5-5D68-47B0-BA93-5B7453DA9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6723</TotalTime>
  <Pages>5</Pages>
  <Words>1551</Words>
  <Characters>9442</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Pierpaolo Vallese</cp:lastModifiedBy>
  <cp:revision>1775</cp:revision>
  <cp:lastPrinted>2016-03-25T18:53:00Z</cp:lastPrinted>
  <dcterms:created xsi:type="dcterms:W3CDTF">2020-07-20T10:19:00Z</dcterms:created>
  <dcterms:modified xsi:type="dcterms:W3CDTF">2022-08-10T19:07:00Z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ramp-up for Pier</vt:lpwstr>
  </property>
  <property fmtid="{D5CDD505-2E9C-101B-9397-08002B2CF9AE}" pid="8" name="_AuthorEmail">
    <vt:lpwstr>gnigam@qti.qualcomm.com</vt:lpwstr>
  </property>
  <property fmtid="{D5CDD505-2E9C-101B-9397-08002B2CF9AE}" pid="9" name="_AuthorEmailDisplayName">
    <vt:lpwstr>Gaurav Nigam</vt:lpwstr>
  </property>
  <property fmtid="{D5CDD505-2E9C-101B-9397-08002B2CF9AE}" pid="10" name="_EmailEntryID">
    <vt:lpwstr>000000006BE66EBE9019A849A206BAE01C78A9810700970060C969673E4BB5D44CD4439F449B00000000010C0000970060C969673E4BB5D44CD4439F449B00028F3188520000</vt:lpwstr>
  </property>
  <property fmtid="{D5CDD505-2E9C-101B-9397-08002B2CF9AE}" pid="11" name="_AdHocReviewCycleID">
    <vt:i4>767600202</vt:i4>
  </property>
  <property fmtid="{D5CDD505-2E9C-101B-9397-08002B2CF9AE}" pid="12" name="_PreviousAdHocReviewCycleID">
    <vt:i4>835855067</vt:i4>
  </property>
  <property fmtid="{D5CDD505-2E9C-101B-9397-08002B2CF9AE}" pid="13" name="_EmailStoreID0">
    <vt:lpwstr>0000000038A1BB1005E5101AA1BB08002B2A56C20000454D534D44422E444C4C00000000000000001B55FA20AA6611CD9BC800AA002FC45A0C000000676E6967616D407174692E7175616C636F6D6D2E636F6D002F6F3D5175616C636F6D6D2F6F753D45786368616E67652041646D696E6973747261746976652047726F757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0202846594449424F484632335350444C54292F636E3D526563697069656E74732F636E3D31323638353834616435396234333864393332353764653164623464633831382D676E6967616D00E94632F442000000020000001000000067006E006900670061006D0040007100740069002E007100750061006C0063006F006D</vt:lpwstr>
  </property>
  <property fmtid="{D5CDD505-2E9C-101B-9397-08002B2CF9AE}" pid="15" name="_EmailStoreID2">
    <vt:lpwstr>006D002E0063006F006D0000000000</vt:lpwstr>
  </property>
  <property fmtid="{D5CDD505-2E9C-101B-9397-08002B2CF9AE}" pid="16" name="ContentTypeId">
    <vt:lpwstr>0x0101004257954231A76C44B0D04C9AEE4292A8</vt:lpwstr>
  </property>
  <property fmtid="{D5CDD505-2E9C-101B-9397-08002B2CF9AE}" pid="17" name="_ReviewingToolsShownOnce">
    <vt:lpwstr/>
  </property>
</Properties>
</file>